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CEB" w:rsidRDefault="00553CEB" w:rsidP="00553CEB">
      <w:pPr>
        <w:spacing w:after="0" w:line="240" w:lineRule="auto"/>
        <w:rPr>
          <w:rFonts w:ascii="Arial" w:eastAsia="Times New Roman" w:hAnsi="Arial" w:cs="Arial"/>
          <w:sz w:val="28"/>
          <w:szCs w:val="28"/>
        </w:rPr>
      </w:pP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FF4DE7C0t00" w:hAnsi="TTFF4DE7C0t00" w:cs="TTFF4DE7C0t00"/>
          <w:sz w:val="24"/>
          <w:szCs w:val="24"/>
        </w:rPr>
      </w:pPr>
      <w:r>
        <w:rPr>
          <w:rFonts w:ascii="TTFF4DE7C0t00" w:hAnsi="TTFF4DE7C0t00" w:cs="TTFF4DE7C0t00"/>
          <w:sz w:val="24"/>
          <w:szCs w:val="24"/>
        </w:rPr>
        <w:t>IN THE INCOME TAX APPELLATE TRIBUNAL</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FF4DE7C0t00" w:hAnsi="TTFF4DE7C0t00" w:cs="TTFF4DE7C0t00"/>
          <w:sz w:val="24"/>
          <w:szCs w:val="24"/>
        </w:rPr>
      </w:pPr>
      <w:r>
        <w:rPr>
          <w:rFonts w:ascii="TTFF4DE7C0t00" w:hAnsi="TTFF4DE7C0t00" w:cs="TTFF4DE7C0t00"/>
          <w:sz w:val="24"/>
          <w:szCs w:val="24"/>
        </w:rPr>
        <w:t>“K” Bench, Mumbai I.T.A. No.1382/Mum/2014</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FF526620t00" w:hAnsi="TTFF526620t00" w:cs="TTFF526620t00"/>
          <w:sz w:val="24"/>
          <w:szCs w:val="24"/>
        </w:rPr>
      </w:pPr>
      <w:r>
        <w:rPr>
          <w:rFonts w:ascii="TTFF4E2C90t00" w:hAnsi="TTFF4E2C90t00" w:cs="TTFF4E2C90t00"/>
          <w:sz w:val="24"/>
          <w:szCs w:val="24"/>
        </w:rPr>
        <w:t xml:space="preserve">(Assessment Year : 2009-10) </w:t>
      </w:r>
      <w:r>
        <w:rPr>
          <w:rFonts w:ascii="TTFF526620t00" w:hAnsi="TTFF526620t00" w:cs="TTFF526620t00"/>
          <w:sz w:val="24"/>
          <w:szCs w:val="24"/>
        </w:rPr>
        <w:t>M/s. NGC Networks (I) Pvt.</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FF526620t00" w:hAnsi="TTFF526620t00" w:cs="TTFF526620t00"/>
          <w:sz w:val="24"/>
          <w:szCs w:val="24"/>
        </w:rPr>
      </w:pPr>
      <w:r>
        <w:rPr>
          <w:rFonts w:ascii="TTFF526620t00" w:hAnsi="TTFF526620t00" w:cs="TTFF526620t00"/>
          <w:sz w:val="24"/>
          <w:szCs w:val="24"/>
        </w:rPr>
        <w:t xml:space="preserve">Ltd. Date of Pronouncement </w:t>
      </w:r>
      <w:r>
        <w:rPr>
          <w:rFonts w:ascii="TTFF4DC8B8t00" w:hAnsi="TTFF4DC8B8t00" w:cs="TTFF4DC8B8t00"/>
          <w:sz w:val="24"/>
          <w:szCs w:val="24"/>
        </w:rPr>
        <w:t xml:space="preserve">: </w:t>
      </w:r>
      <w:r>
        <w:rPr>
          <w:rFonts w:ascii="TTFF526620t00" w:hAnsi="TTFF526620t00" w:cs="TTFF526620t00"/>
          <w:sz w:val="24"/>
          <w:szCs w:val="24"/>
        </w:rPr>
        <w:t xml:space="preserve">09.07.2014 </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FF526620t00" w:hAnsi="TTFF526620t00" w:cs="TTFF526620t00"/>
          <w:sz w:val="24"/>
          <w:szCs w:val="24"/>
        </w:rPr>
      </w:pP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FF526620t00" w:hAnsi="TTFF526620t00" w:cs="TTFF526620t00"/>
          <w:sz w:val="24"/>
          <w:szCs w:val="24"/>
        </w:rPr>
      </w:pPr>
      <w:r>
        <w:rPr>
          <w:rFonts w:ascii="TTFF526620t00" w:hAnsi="TTFF526620t00" w:cs="TTFF526620t00"/>
          <w:sz w:val="24"/>
          <w:szCs w:val="24"/>
        </w:rPr>
        <w:t xml:space="preserve"> Further, we find force in the contention of the ld. Sr. Counsel that</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FF526620t00" w:hAnsi="TTFF526620t00" w:cs="TTFF526620t00"/>
          <w:sz w:val="24"/>
          <w:szCs w:val="24"/>
        </w:rPr>
      </w:pPr>
      <w:r>
        <w:rPr>
          <w:rFonts w:ascii="TTFF526620t00" w:hAnsi="TTFF526620t00" w:cs="TTFF526620t00"/>
          <w:sz w:val="24"/>
          <w:szCs w:val="24"/>
        </w:rPr>
        <w:t>payment in question does not fall under the term royalty as defined in</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FF526620t00" w:hAnsi="TTFF526620t00" w:cs="TTFF526620t00"/>
          <w:sz w:val="24"/>
          <w:szCs w:val="24"/>
        </w:rPr>
      </w:pPr>
      <w:r>
        <w:rPr>
          <w:rFonts w:ascii="TTFF526620t00" w:hAnsi="TTFF526620t00" w:cs="TTFF526620t00"/>
          <w:sz w:val="24"/>
          <w:szCs w:val="24"/>
        </w:rPr>
        <w:t>Explanation-2 of section 9(1)(vi) and Explanation-6 can not be pressed into</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FF526620t00" w:hAnsi="TTFF526620t00" w:cs="TTFF526620t00"/>
          <w:sz w:val="24"/>
          <w:szCs w:val="24"/>
        </w:rPr>
      </w:pPr>
      <w:r>
        <w:rPr>
          <w:rFonts w:ascii="TTFF526620t00" w:hAnsi="TTFF526620t00" w:cs="TTFF526620t00"/>
          <w:sz w:val="24"/>
          <w:szCs w:val="24"/>
        </w:rPr>
        <w:t>service as the definition of royalty for the purpose of section 40 is taken only</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FF526620t00" w:hAnsi="TTFF526620t00" w:cs="TTFF526620t00"/>
          <w:sz w:val="24"/>
          <w:szCs w:val="24"/>
        </w:rPr>
      </w:pPr>
      <w:r>
        <w:rPr>
          <w:rFonts w:ascii="TTFF526620t00" w:hAnsi="TTFF526620t00" w:cs="TTFF526620t00"/>
          <w:sz w:val="24"/>
          <w:szCs w:val="24"/>
        </w:rPr>
        <w:t>under Explanation-2 to section 9(1)(c). An identical issue was considered and</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FF526620t00" w:hAnsi="TTFF526620t00" w:cs="TTFF526620t00"/>
          <w:sz w:val="24"/>
          <w:szCs w:val="24"/>
        </w:rPr>
      </w:pPr>
      <w:r>
        <w:rPr>
          <w:rFonts w:ascii="TTFF526620t00" w:hAnsi="TTFF526620t00" w:cs="TTFF526620t00"/>
          <w:sz w:val="24"/>
          <w:szCs w:val="24"/>
        </w:rPr>
        <w:t xml:space="preserve">decided by this Tribunal in case of </w:t>
      </w:r>
      <w:r>
        <w:rPr>
          <w:rFonts w:ascii="TTFF4E2C90t00" w:hAnsi="TTFF4E2C90t00" w:cs="TTFF4E2C90t00"/>
          <w:sz w:val="24"/>
          <w:szCs w:val="24"/>
        </w:rPr>
        <w:t xml:space="preserve">SKOL Breweries Ltd. vs. ACIT </w:t>
      </w:r>
      <w:r>
        <w:rPr>
          <w:rFonts w:ascii="TTFF526620t00" w:hAnsi="TTFF526620t00" w:cs="TTFF526620t00"/>
          <w:sz w:val="24"/>
          <w:szCs w:val="24"/>
        </w:rPr>
        <w:t>(supra), in</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FF526620t00" w:hAnsi="TTFF526620t00" w:cs="TTFF526620t00"/>
          <w:sz w:val="24"/>
          <w:szCs w:val="24"/>
        </w:rPr>
      </w:pPr>
      <w:r>
        <w:rPr>
          <w:rFonts w:ascii="TTFF526620t00" w:hAnsi="TTFF526620t00" w:cs="TTFF526620t00"/>
          <w:sz w:val="24"/>
          <w:szCs w:val="24"/>
        </w:rPr>
        <w:t xml:space="preserve">para 19.1 to 19.4 as under :- </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FF526620t00" w:hAnsi="TTFF526620t00" w:cs="TTFF526620t00"/>
          <w:sz w:val="24"/>
          <w:szCs w:val="24"/>
        </w:rPr>
      </w:pP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FF526620t00" w:hAnsi="TTFF526620t00" w:cs="TTFF526620t00"/>
          <w:sz w:val="24"/>
          <w:szCs w:val="24"/>
        </w:rPr>
      </w:pPr>
      <w:r>
        <w:rPr>
          <w:rFonts w:ascii="TTFF526620t00" w:hAnsi="TTFF526620t00" w:cs="TTFF526620t00"/>
          <w:sz w:val="24"/>
          <w:szCs w:val="24"/>
        </w:rPr>
        <w:t>5.3 In view of the above discussion as well as the decision of Hon'ble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FF526620t00" w:hAnsi="TTFF526620t00" w:cs="TTFF526620t00"/>
          <w:sz w:val="24"/>
          <w:szCs w:val="24"/>
        </w:rPr>
      </w:pPr>
      <w:r>
        <w:rPr>
          <w:rFonts w:ascii="TTFF526620t00" w:hAnsi="TTFF526620t00" w:cs="TTFF526620t00"/>
          <w:sz w:val="24"/>
          <w:szCs w:val="24"/>
        </w:rPr>
        <w:t>Calcutta High Court and the co-ordinate Bench of this Tribunal we do not find</w:t>
      </w:r>
    </w:p>
    <w:p w:rsidR="00553CEB" w:rsidRDefault="00553CEB" w:rsidP="00553CEB">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8"/>
          <w:szCs w:val="28"/>
        </w:rPr>
      </w:pPr>
      <w:r>
        <w:rPr>
          <w:rFonts w:ascii="TTFF526620t00" w:hAnsi="TTFF526620t00" w:cs="TTFF526620t00"/>
          <w:sz w:val="24"/>
          <w:szCs w:val="24"/>
        </w:rPr>
        <w:t>any reason to interfere with the direction of the DRP.</w:t>
      </w:r>
    </w:p>
    <w:p w:rsidR="00553CEB" w:rsidRDefault="00553CEB" w:rsidP="00553CEB">
      <w:pPr>
        <w:spacing w:after="0" w:line="240" w:lineRule="auto"/>
        <w:rPr>
          <w:rFonts w:ascii="Arial" w:eastAsia="Times New Roman" w:hAnsi="Arial" w:cs="Arial"/>
          <w:sz w:val="28"/>
          <w:szCs w:val="28"/>
        </w:rPr>
      </w:pPr>
    </w:p>
    <w:p w:rsidR="00553CEB" w:rsidRDefault="00553CEB" w:rsidP="00553CEB">
      <w:pPr>
        <w:spacing w:after="0" w:line="240" w:lineRule="auto"/>
        <w:rPr>
          <w:rFonts w:ascii="Arial" w:eastAsia="Times New Roman" w:hAnsi="Arial" w:cs="Arial"/>
          <w:sz w:val="28"/>
          <w:szCs w:val="28"/>
        </w:rPr>
      </w:pP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Bold" w:hAnsi="Helvetica-Bold" w:cs="Helvetica-Bold"/>
          <w:b/>
          <w:bCs/>
          <w:sz w:val="26"/>
          <w:szCs w:val="26"/>
        </w:rPr>
        <w:t xml:space="preserve">IN THE INCOME TAX APPELLATE TRIBUNAL “C” BENCH, CHENNAI </w:t>
      </w:r>
      <w:r>
        <w:rPr>
          <w:rFonts w:ascii="Helvetica" w:hAnsi="Helvetica" w:cs="Helvetica"/>
          <w:sz w:val="26"/>
          <w:szCs w:val="26"/>
        </w:rPr>
        <w:t>M/s.Myrind School of Catering &amp;</w:t>
      </w:r>
    </w:p>
    <w:p w:rsidR="00553CEB" w:rsidRDefault="00553CEB" w:rsidP="00553CEB">
      <w:pPr>
        <w:pBdr>
          <w:top w:val="single" w:sz="4" w:space="1" w:color="auto"/>
          <w:left w:val="single" w:sz="4" w:space="4" w:color="auto"/>
          <w:bottom w:val="single" w:sz="4" w:space="1" w:color="auto"/>
          <w:right w:val="single" w:sz="4" w:space="4" w:color="auto"/>
        </w:pBdr>
        <w:spacing w:after="0" w:line="240" w:lineRule="auto"/>
        <w:rPr>
          <w:rFonts w:ascii="Helvetica" w:hAnsi="Helvetica" w:cs="Helvetica"/>
          <w:sz w:val="26"/>
          <w:szCs w:val="26"/>
        </w:rPr>
      </w:pPr>
      <w:r>
        <w:rPr>
          <w:rFonts w:ascii="Helvetica" w:hAnsi="Helvetica" w:cs="Helvetica"/>
          <w:sz w:val="26"/>
          <w:szCs w:val="26"/>
        </w:rPr>
        <w:t xml:space="preserve">Computer Management (P) Ltd., </w:t>
      </w:r>
      <w:r>
        <w:rPr>
          <w:rFonts w:ascii="Helvetica-Bold" w:hAnsi="Helvetica-Bold" w:cs="Helvetica-Bold"/>
          <w:b/>
          <w:bCs/>
          <w:sz w:val="26"/>
          <w:szCs w:val="26"/>
        </w:rPr>
        <w:t xml:space="preserve">I.T.A. No. 411/Mds/2012 </w:t>
      </w:r>
      <w:r>
        <w:rPr>
          <w:rFonts w:ascii="Helvetica" w:hAnsi="Helvetica" w:cs="Helvetica"/>
          <w:sz w:val="26"/>
          <w:szCs w:val="26"/>
        </w:rPr>
        <w:t xml:space="preserve">Assessment Year : 2008-09 </w:t>
      </w:r>
      <w:r>
        <w:rPr>
          <w:rFonts w:ascii="Helvetica" w:hAnsi="Helvetica" w:cs="Helvetica"/>
          <w:sz w:val="24"/>
          <w:szCs w:val="24"/>
        </w:rPr>
        <w:t xml:space="preserve">Date of Pronouncement </w:t>
      </w:r>
      <w:r>
        <w:rPr>
          <w:rFonts w:ascii="Times-Bold" w:hAnsi="Times-Bold" w:cs="Times-Bold"/>
          <w:b/>
          <w:bCs/>
          <w:sz w:val="26"/>
          <w:szCs w:val="26"/>
        </w:rPr>
        <w:t xml:space="preserve">: </w:t>
      </w:r>
      <w:r>
        <w:rPr>
          <w:rFonts w:ascii="Helvetica" w:hAnsi="Helvetica" w:cs="Helvetica"/>
          <w:sz w:val="26"/>
          <w:szCs w:val="26"/>
        </w:rPr>
        <w:t xml:space="preserve">16-06-2014 </w:t>
      </w:r>
    </w:p>
    <w:p w:rsidR="00553CEB" w:rsidRDefault="00553CEB" w:rsidP="00553CEB">
      <w:pPr>
        <w:pBdr>
          <w:top w:val="single" w:sz="4" w:space="1" w:color="auto"/>
          <w:left w:val="single" w:sz="4" w:space="4" w:color="auto"/>
          <w:bottom w:val="single" w:sz="4" w:space="1" w:color="auto"/>
          <w:right w:val="single" w:sz="4" w:space="4" w:color="auto"/>
        </w:pBdr>
        <w:spacing w:after="0" w:line="240" w:lineRule="auto"/>
        <w:rPr>
          <w:rFonts w:ascii="Helvetica" w:hAnsi="Helvetica" w:cs="Helvetica"/>
          <w:sz w:val="26"/>
          <w:szCs w:val="26"/>
        </w:rPr>
      </w:pP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The assessee is conducting hotel management course in</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association with international acclaimed institutions, such as,</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Regency Australia and Centennial College, Canada. During the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period relevant to the AY under consideration, the assessee paid</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 xml:space="preserve">an amount of </w:t>
      </w:r>
      <w:r>
        <w:rPr>
          <w:rFonts w:ascii="TT269t00" w:hAnsi="TT269t00" w:cs="TT269t00"/>
          <w:sz w:val="26"/>
          <w:szCs w:val="26"/>
        </w:rPr>
        <w:t>`</w:t>
      </w:r>
      <w:r>
        <w:rPr>
          <w:rFonts w:ascii="Helvetica" w:hAnsi="Helvetica" w:cs="Helvetica"/>
          <w:sz w:val="26"/>
          <w:szCs w:val="26"/>
        </w:rPr>
        <w:t>48,64,161/- towards examination fees study</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material and books to Regency, Australia and Centennial Canada</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without deduction of tax at source. The Assessing Officer vide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 xml:space="preserve">assessment order dt.31-12-2010 </w:t>
      </w:r>
      <w:r>
        <w:rPr>
          <w:rFonts w:ascii="Helvetica-Oblique" w:hAnsi="Helvetica-Oblique" w:cs="Helvetica-Oblique"/>
          <w:i/>
          <w:iCs/>
          <w:sz w:val="26"/>
          <w:szCs w:val="26"/>
        </w:rPr>
        <w:t xml:space="preserve">inter alia </w:t>
      </w:r>
      <w:r>
        <w:rPr>
          <w:rFonts w:ascii="Helvetica" w:hAnsi="Helvetica" w:cs="Helvetica"/>
          <w:sz w:val="26"/>
          <w:szCs w:val="26"/>
        </w:rPr>
        <w:t>made dis-allowance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u/s.40(a)(i) for non-deduction of tax at source on the payment of</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said amount. The Assessing Officer held the payment as fee for</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technical services.</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We have heard the submissions made by the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representatives of both the sides and have perused the orders of</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the authorities below. We have also examined the Co-operation</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Agreement between MIC and Centennial College of Applied Arts</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and Technology, Canada placed before us. The dispute in the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 xml:space="preserve">appeal relates to the payment of </w:t>
      </w:r>
      <w:r>
        <w:rPr>
          <w:rFonts w:ascii="TT269t00" w:hAnsi="TT269t00" w:cs="TT269t00"/>
          <w:sz w:val="26"/>
          <w:szCs w:val="26"/>
        </w:rPr>
        <w:t>`</w:t>
      </w:r>
      <w:r>
        <w:rPr>
          <w:rFonts w:ascii="Helvetica" w:hAnsi="Helvetica" w:cs="Helvetica"/>
          <w:sz w:val="26"/>
          <w:szCs w:val="26"/>
        </w:rPr>
        <w:t>48,64,161/- by assessee to the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overseas institution without deduction of tax at source as</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envisaged u/s.195 of the Act. The contention of the assessee is</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lastRenderedPageBreak/>
        <w:t>that the payments are made towards the cost of books and study</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material whereas, the stand of the Revenue is that the payment is</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in nature of technical fees.From the conjoint reading of Article 2 &amp; 3, it is evident that the fees</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is paid towards the study curriculum which includes teachers</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textbooks, teaching aids, associated marketing tools and materials</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etc. There is no transfer of any technical know-how or technical</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services. The Revenue has not been able to substantiate its plea,</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as to how the amount paid falls in the category of technical fee.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We do not find any infirmity in the impugned order. Thus, the</w:t>
      </w:r>
    </w:p>
    <w:p w:rsidR="00553CEB" w:rsidRDefault="00553CEB" w:rsidP="00553CEB">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8"/>
          <w:szCs w:val="28"/>
        </w:rPr>
      </w:pPr>
      <w:r>
        <w:rPr>
          <w:rFonts w:ascii="Helvetica" w:hAnsi="Helvetica" w:cs="Helvetica"/>
          <w:sz w:val="26"/>
          <w:szCs w:val="26"/>
        </w:rPr>
        <w:t>appeal of the Revenue is dismissed being devoid of merit</w:t>
      </w:r>
    </w:p>
    <w:p w:rsidR="00553CEB" w:rsidRDefault="00553CEB" w:rsidP="00553CEB">
      <w:pPr>
        <w:spacing w:after="0" w:line="240" w:lineRule="auto"/>
        <w:rPr>
          <w:rFonts w:ascii="Arial" w:eastAsia="Times New Roman" w:hAnsi="Arial" w:cs="Arial"/>
          <w:sz w:val="28"/>
          <w:szCs w:val="28"/>
        </w:rPr>
      </w:pPr>
    </w:p>
    <w:p w:rsidR="00553CEB" w:rsidRPr="0024793B" w:rsidRDefault="00553CEB" w:rsidP="00553CEB">
      <w:pPr>
        <w:spacing w:after="0" w:line="240" w:lineRule="auto"/>
        <w:rPr>
          <w:rFonts w:ascii="Arial" w:eastAsia="Times New Roman" w:hAnsi="Arial" w:cs="Arial"/>
          <w:sz w:val="28"/>
          <w:szCs w:val="28"/>
        </w:rPr>
      </w:pP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Bold" w:hAnsi="Times-Bold" w:cs="Times-Bold"/>
          <w:b/>
          <w:bCs/>
          <w:sz w:val="28"/>
          <w:szCs w:val="28"/>
        </w:rPr>
      </w:pPr>
      <w:r>
        <w:rPr>
          <w:rFonts w:ascii="Times-Bold" w:hAnsi="Times-Bold" w:cs="Times-Bold"/>
          <w:b/>
          <w:bCs/>
          <w:sz w:val="28"/>
          <w:szCs w:val="28"/>
        </w:rPr>
        <w:t>IN THE INCOME TAX APPELLATE TRIBUNAL</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Bold" w:hAnsi="Times-Bold" w:cs="Times-Bold"/>
          <w:b/>
          <w:bCs/>
          <w:sz w:val="28"/>
          <w:szCs w:val="28"/>
        </w:rPr>
      </w:pPr>
      <w:r>
        <w:rPr>
          <w:rFonts w:ascii="Times-Bold" w:hAnsi="Times-Bold" w:cs="Times-Bold"/>
          <w:b/>
          <w:bCs/>
          <w:sz w:val="28"/>
          <w:szCs w:val="28"/>
        </w:rPr>
        <w:t>(DELHI BENCH ‘I’ : NEW DELHI)</w:t>
      </w:r>
      <w:r w:rsidRPr="003464BB">
        <w:rPr>
          <w:rFonts w:ascii="Times-Bold" w:hAnsi="Times-Bold" w:cs="Times-Bold"/>
          <w:b/>
          <w:bCs/>
          <w:sz w:val="28"/>
          <w:szCs w:val="28"/>
        </w:rPr>
        <w:t xml:space="preserve"> </w:t>
      </w:r>
      <w:r>
        <w:rPr>
          <w:rFonts w:ascii="Times-Bold" w:hAnsi="Times-Bold" w:cs="Times-Bold"/>
          <w:b/>
          <w:bCs/>
          <w:sz w:val="28"/>
          <w:szCs w:val="28"/>
        </w:rPr>
        <w:t>ITA No.3688/Del./2012</w:t>
      </w:r>
    </w:p>
    <w:p w:rsidR="00553CEB" w:rsidRDefault="00553CEB" w:rsidP="00553CEB">
      <w:pPr>
        <w:pBdr>
          <w:top w:val="single" w:sz="4" w:space="1" w:color="auto"/>
          <w:left w:val="single" w:sz="4" w:space="4" w:color="auto"/>
          <w:bottom w:val="single" w:sz="4" w:space="1" w:color="auto"/>
          <w:right w:val="single" w:sz="4" w:space="4" w:color="auto"/>
        </w:pBdr>
        <w:rPr>
          <w:rFonts w:ascii="Times-Roman" w:hAnsi="Times-Roman" w:cs="Times-Roman"/>
          <w:sz w:val="28"/>
          <w:szCs w:val="28"/>
        </w:rPr>
      </w:pPr>
      <w:r>
        <w:rPr>
          <w:rFonts w:ascii="Times-Bold" w:hAnsi="Times-Bold" w:cs="Times-Bold"/>
          <w:b/>
          <w:bCs/>
          <w:sz w:val="28"/>
          <w:szCs w:val="28"/>
        </w:rPr>
        <w:t xml:space="preserve">(ASSESSMENT YEAR : 2002-03) </w:t>
      </w:r>
      <w:r>
        <w:rPr>
          <w:rFonts w:ascii="Times-Roman" w:hAnsi="Times-Roman" w:cs="Times-Roman"/>
          <w:sz w:val="28"/>
          <w:szCs w:val="28"/>
        </w:rPr>
        <w:t>M/s. Kohinoor Foods Ltd.,</w:t>
      </w:r>
    </w:p>
    <w:p w:rsidR="00553CEB" w:rsidRDefault="00553CEB" w:rsidP="00553CEB">
      <w:pPr>
        <w:pBdr>
          <w:top w:val="single" w:sz="4" w:space="1" w:color="auto"/>
          <w:left w:val="single" w:sz="4" w:space="4" w:color="auto"/>
          <w:bottom w:val="single" w:sz="4" w:space="1" w:color="auto"/>
          <w:right w:val="single" w:sz="4" w:space="4" w:color="auto"/>
        </w:pBdr>
        <w:rPr>
          <w:rFonts w:ascii="Times-Roman" w:hAnsi="Times-Roman" w:cs="Times-Roman"/>
          <w:sz w:val="28"/>
          <w:szCs w:val="28"/>
        </w:rPr>
      </w:pP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Roman" w:hAnsi="Times-Roman" w:cs="Times-Roman"/>
          <w:sz w:val="24"/>
          <w:szCs w:val="24"/>
        </w:rPr>
      </w:pPr>
      <w:r>
        <w:rPr>
          <w:rFonts w:ascii="Times-Roman" w:hAnsi="Times-Roman" w:cs="Times-Roman"/>
          <w:sz w:val="24"/>
          <w:szCs w:val="24"/>
        </w:rPr>
        <w:t>While pleading on behalf of the assessee, ld. AR submitted that M/s. Nashar</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Roman" w:hAnsi="Times-Roman" w:cs="Times-Roman"/>
          <w:sz w:val="24"/>
          <w:szCs w:val="24"/>
        </w:rPr>
      </w:pPr>
      <w:r>
        <w:rPr>
          <w:rFonts w:ascii="Times-Roman" w:hAnsi="Times-Roman" w:cs="Times-Roman"/>
          <w:sz w:val="24"/>
          <w:szCs w:val="24"/>
        </w:rPr>
        <w:t>Trading Company is a distributor company of the assessee company. It was agreed with M/s. Nashar Trading Company that advertisement / promotional expenses incurred by the said company shall be reimbursed by the assessee company to the extent of 50% and due to the efforts of M/s. Nashar Trading Company during the year, the sale of branded goods in Saudi Arabia was enhanced to Rs.7,22,58,758/- in comparison to the immediately preceding year sales of Rs.5,95,93,429/-. The assessee has reimbursed this amount as its share in the promotional expenses incurred by M/s. Nashar Trading Company. The expenditure was rightly claimed by the assessee and it was for commercial expediency  and it was incurred wholly and exclusively for the purpose of business and such expenses</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Roman" w:hAnsi="Times-Roman" w:cs="Times-Roman"/>
          <w:sz w:val="24"/>
          <w:szCs w:val="24"/>
        </w:rPr>
      </w:pPr>
      <w:r>
        <w:rPr>
          <w:rFonts w:ascii="Times-Roman" w:hAnsi="Times-Roman" w:cs="Times-Roman"/>
          <w:sz w:val="24"/>
          <w:szCs w:val="24"/>
        </w:rPr>
        <w:t>are allowable u/s 37(1) of the Act. Since it was a reimbursement of expenses to the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Roman" w:hAnsi="Times-Roman" w:cs="Times-Roman"/>
          <w:sz w:val="24"/>
          <w:szCs w:val="24"/>
        </w:rPr>
      </w:pPr>
      <w:r>
        <w:rPr>
          <w:rFonts w:ascii="Times-Roman" w:hAnsi="Times-Roman" w:cs="Times-Roman"/>
          <w:sz w:val="24"/>
          <w:szCs w:val="24"/>
        </w:rPr>
        <w:t>distributor for promotion of brand and advertisement, therefore, there was no liability of</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Roman" w:hAnsi="Times-Roman" w:cs="Times-Roman"/>
          <w:sz w:val="24"/>
          <w:szCs w:val="24"/>
        </w:rPr>
      </w:pPr>
      <w:r>
        <w:rPr>
          <w:rFonts w:ascii="Times-Roman" w:hAnsi="Times-Roman" w:cs="Times-Roman"/>
          <w:sz w:val="24"/>
          <w:szCs w:val="24"/>
        </w:rPr>
        <w:t>TDS on the assessee. It does not include any income which is liable to be taxed in India</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Roman" w:hAnsi="Times-Roman" w:cs="Times-Roman"/>
          <w:sz w:val="24"/>
          <w:szCs w:val="24"/>
        </w:rPr>
      </w:pPr>
      <w:r>
        <w:rPr>
          <w:rFonts w:ascii="Times-Roman" w:hAnsi="Times-Roman" w:cs="Times-Roman"/>
          <w:sz w:val="24"/>
          <w:szCs w:val="24"/>
        </w:rPr>
        <w:t>in the hands of the non-resident. Reliance was placed on the decisions of ITO vs.</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Roman" w:hAnsi="Times-Roman" w:cs="Times-Roman"/>
          <w:sz w:val="24"/>
          <w:szCs w:val="24"/>
        </w:rPr>
      </w:pPr>
      <w:r>
        <w:rPr>
          <w:rFonts w:ascii="Times-Roman" w:hAnsi="Times-Roman" w:cs="Times-Roman"/>
          <w:sz w:val="24"/>
          <w:szCs w:val="24"/>
        </w:rPr>
        <w:t>Willmar Schwobe India P. Ltd. – 95 TTJ 53 (Del.), Nature Bio Foods Ltd. Vs. ACIT in</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Roman" w:hAnsi="Times-Roman" w:cs="Times-Roman"/>
          <w:sz w:val="24"/>
          <w:szCs w:val="24"/>
        </w:rPr>
      </w:pPr>
      <w:r>
        <w:rPr>
          <w:rFonts w:ascii="Times-Roman" w:hAnsi="Times-Roman" w:cs="Times-Roman"/>
          <w:sz w:val="24"/>
          <w:szCs w:val="24"/>
        </w:rPr>
        <w:t>ITA No.4522/Del/2012 and DCIT vs. M/s. Dhaanya Seeds Pvt. Ltd. In ITA</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Roman" w:hAnsi="Times-Roman" w:cs="Times-Roman"/>
          <w:sz w:val="24"/>
          <w:szCs w:val="24"/>
        </w:rPr>
      </w:pPr>
      <w:r>
        <w:rPr>
          <w:rFonts w:ascii="Times-Roman" w:hAnsi="Times-Roman" w:cs="Times-Roman"/>
          <w:sz w:val="24"/>
          <w:szCs w:val="24"/>
        </w:rPr>
        <w:t>No.1523/Bang/2012 order dated 27.09.2013. It was also submitted that AO was not</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Roman" w:hAnsi="Times-Roman" w:cs="Times-Roman"/>
          <w:sz w:val="24"/>
          <w:szCs w:val="24"/>
        </w:rPr>
      </w:pPr>
      <w:r>
        <w:rPr>
          <w:rFonts w:ascii="Times-Roman" w:hAnsi="Times-Roman" w:cs="Times-Roman"/>
          <w:sz w:val="24"/>
          <w:szCs w:val="24"/>
        </w:rPr>
        <w:t>justified by invoking the provisions of section 195 (1) of the Act as per the Double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Roman" w:hAnsi="Times-Roman" w:cs="Times-Roman"/>
          <w:sz w:val="24"/>
          <w:szCs w:val="24"/>
        </w:rPr>
      </w:pPr>
      <w:r>
        <w:rPr>
          <w:rFonts w:ascii="Times-Roman" w:hAnsi="Times-Roman" w:cs="Times-Roman"/>
          <w:sz w:val="24"/>
          <w:szCs w:val="24"/>
        </w:rPr>
        <w:t>Taxation Avoidance Agreement between the two countries and such income is not</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Roman" w:hAnsi="Times-Roman" w:cs="Times-Roman"/>
          <w:sz w:val="24"/>
          <w:szCs w:val="24"/>
        </w:rPr>
      </w:pPr>
      <w:r>
        <w:rPr>
          <w:rFonts w:ascii="Times-Roman" w:hAnsi="Times-Roman" w:cs="Times-Roman"/>
          <w:sz w:val="24"/>
          <w:szCs w:val="24"/>
        </w:rPr>
        <w:t>taxable in India as M/s. Nashar Trading Company has no Permanent Establishment in</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Roman" w:hAnsi="Times-Roman" w:cs="Times-Roman"/>
          <w:sz w:val="24"/>
          <w:szCs w:val="24"/>
        </w:rPr>
      </w:pPr>
      <w:r>
        <w:rPr>
          <w:rFonts w:ascii="Times-Roman" w:hAnsi="Times-Roman" w:cs="Times-Roman"/>
          <w:sz w:val="24"/>
          <w:szCs w:val="24"/>
        </w:rPr>
        <w:t>India. All the expenses have been incurred outside India, hence, no tax was deducted.</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Roman" w:hAnsi="Times-Roman" w:cs="Times-Roman"/>
          <w:sz w:val="24"/>
          <w:szCs w:val="24"/>
        </w:rPr>
      </w:pPr>
      <w:r>
        <w:rPr>
          <w:rFonts w:ascii="Times-Roman" w:hAnsi="Times-Roman" w:cs="Times-Roman"/>
          <w:sz w:val="24"/>
          <w:szCs w:val="24"/>
        </w:rPr>
        <w:t>Further, the AO’s reliance on the provisions of section 40(a)(i) to hold that the amount of</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Roman" w:hAnsi="Times-Roman" w:cs="Times-Roman"/>
          <w:sz w:val="24"/>
          <w:szCs w:val="24"/>
        </w:rPr>
      </w:pPr>
      <w:r>
        <w:rPr>
          <w:rFonts w:ascii="Times-Roman" w:hAnsi="Times-Roman" w:cs="Times-Roman"/>
          <w:sz w:val="24"/>
          <w:szCs w:val="24"/>
        </w:rPr>
        <w:t>expenses incurred for advertisement is not allowable, is completely uncalled for as no</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Roman" w:hAnsi="Times-Roman" w:cs="Times-Roman"/>
          <w:sz w:val="24"/>
          <w:szCs w:val="24"/>
        </w:rPr>
      </w:pPr>
      <w:r>
        <w:rPr>
          <w:rFonts w:ascii="Times-Roman" w:hAnsi="Times-Roman" w:cs="Times-Roman"/>
          <w:sz w:val="24"/>
          <w:szCs w:val="24"/>
        </w:rPr>
        <w:t>TDS was required to be deducted from this payment.</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Roman" w:hAnsi="Times-Roman" w:cs="Times-Roman"/>
          <w:sz w:val="24"/>
          <w:szCs w:val="24"/>
        </w:rPr>
      </w:pP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Roman" w:hAnsi="Times-Roman" w:cs="Times-Roman"/>
          <w:sz w:val="24"/>
          <w:szCs w:val="24"/>
        </w:rPr>
      </w:pP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Roman" w:hAnsi="Times-Roman" w:cs="Times-Roman"/>
          <w:sz w:val="24"/>
          <w:szCs w:val="24"/>
        </w:rPr>
      </w:pPr>
      <w:r>
        <w:rPr>
          <w:rFonts w:ascii="Times-Roman" w:hAnsi="Times-Roman" w:cs="Times-Roman"/>
          <w:sz w:val="24"/>
          <w:szCs w:val="24"/>
        </w:rPr>
        <w:t>23. We have heard both the sides on the issue. M/s. Nashar Trading Company is a</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Roman" w:hAnsi="Times-Roman" w:cs="Times-Roman"/>
          <w:sz w:val="24"/>
          <w:szCs w:val="24"/>
        </w:rPr>
      </w:pPr>
      <w:r>
        <w:rPr>
          <w:rFonts w:ascii="Times-Roman" w:hAnsi="Times-Roman" w:cs="Times-Roman"/>
          <w:sz w:val="24"/>
          <w:szCs w:val="24"/>
        </w:rPr>
        <w:t>distributor of the assessee and has been reimbursed 50% of the advertisement of the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Roman" w:hAnsi="Times-Roman" w:cs="Times-Roman"/>
          <w:sz w:val="24"/>
          <w:szCs w:val="24"/>
        </w:rPr>
      </w:pPr>
      <w:r>
        <w:rPr>
          <w:rFonts w:ascii="Times-Roman" w:hAnsi="Times-Roman" w:cs="Times-Roman"/>
          <w:sz w:val="24"/>
          <w:szCs w:val="24"/>
        </w:rPr>
        <w:t>promotional expenses incurred as per the mutual understanding of the assessee. In our</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Roman" w:hAnsi="Times-Roman" w:cs="Times-Roman"/>
          <w:sz w:val="24"/>
          <w:szCs w:val="24"/>
        </w:rPr>
      </w:pPr>
      <w:r>
        <w:rPr>
          <w:rFonts w:ascii="Times-Roman" w:hAnsi="Times-Roman" w:cs="Times-Roman"/>
          <w:sz w:val="24"/>
          <w:szCs w:val="24"/>
        </w:rPr>
        <w:t>considered view, the revenue has failed to bring on record anything which can show that this expenditure was not incurred wholly and exclusively for the purpose of business. The assessee is selling Basmati rice through its distributor in Saudi Arabia. The sales have been increased for the year. In such circumstances and in absence of any adverse material, we find that this expenditure was incurred for commercial expediency and it is allowable u/s 37 (1) of the Act. Further such expenditure was not liable to be taxed in India as it was reimbursed to a non-resident, therefore, we direct to allow this expenditure and delete the addition.</w:t>
      </w:r>
    </w:p>
    <w:p w:rsidR="00553CEB" w:rsidRDefault="00553CEB" w:rsidP="00553CEB">
      <w:pPr>
        <w:autoSpaceDE w:val="0"/>
        <w:autoSpaceDN w:val="0"/>
        <w:adjustRightInd w:val="0"/>
        <w:spacing w:after="0" w:line="240" w:lineRule="auto"/>
        <w:rPr>
          <w:rFonts w:ascii="Times-Roman" w:hAnsi="Times-Roman" w:cs="Times-Roman"/>
          <w:sz w:val="24"/>
          <w:szCs w:val="24"/>
        </w:rPr>
      </w:pPr>
    </w:p>
    <w:p w:rsidR="00553CEB" w:rsidRDefault="00553CEB" w:rsidP="00553CEB">
      <w:pPr>
        <w:autoSpaceDE w:val="0"/>
        <w:autoSpaceDN w:val="0"/>
        <w:adjustRightInd w:val="0"/>
        <w:spacing w:after="0" w:line="240" w:lineRule="auto"/>
        <w:rPr>
          <w:rFonts w:ascii="Times-Roman" w:hAnsi="Times-Roman" w:cs="Times-Roman"/>
          <w:sz w:val="24"/>
          <w:szCs w:val="24"/>
        </w:rPr>
      </w:pP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4"/>
          <w:szCs w:val="24"/>
        </w:rPr>
      </w:pPr>
      <w:r>
        <w:rPr>
          <w:rFonts w:ascii="Tahoma" w:hAnsi="Tahoma" w:cs="Tahoma"/>
          <w:sz w:val="24"/>
          <w:szCs w:val="24"/>
        </w:rPr>
        <w:t xml:space="preserve">IN THE INCOME TAX APPELLATE TRIBUNAL “J” BENCH, MUMBAI </w:t>
      </w:r>
      <w:r>
        <w:rPr>
          <w:rFonts w:ascii="Tahoma,Bold" w:hAnsi="Tahoma,Bold" w:cs="Tahoma,Bold"/>
          <w:b/>
          <w:bCs/>
          <w:sz w:val="24"/>
          <w:szCs w:val="24"/>
        </w:rPr>
        <w:t xml:space="preserve">Jet Lite (India) Ltd </w:t>
      </w:r>
      <w:r>
        <w:rPr>
          <w:rFonts w:ascii="Tahoma" w:hAnsi="Tahoma" w:cs="Tahoma"/>
          <w:sz w:val="24"/>
          <w:szCs w:val="24"/>
        </w:rPr>
        <w:t xml:space="preserve">/Date of Pronouncement :09.7.2014 I.T.A. No.4635/M/2012 </w:t>
      </w:r>
      <w:r>
        <w:rPr>
          <w:rFonts w:ascii="Tahoma,Bold" w:hAnsi="Tahoma,Bold" w:cs="Tahoma,Bold"/>
          <w:b/>
          <w:bCs/>
          <w:sz w:val="24"/>
          <w:szCs w:val="24"/>
        </w:rPr>
        <w:t>(</w:t>
      </w:r>
      <w:r>
        <w:rPr>
          <w:rFonts w:ascii="Mangal,Bold" w:hAnsi="Mangal,Bold" w:cs="Mangal,Bold"/>
          <w:b/>
          <w:bCs/>
          <w:sz w:val="24"/>
          <w:szCs w:val="24"/>
        </w:rPr>
        <w:t>AY:</w:t>
      </w:r>
      <w:r>
        <w:rPr>
          <w:rFonts w:ascii="Tahoma,Bold" w:hAnsi="Tahoma,Bold" w:cs="Tahoma,Bold"/>
          <w:b/>
          <w:bCs/>
          <w:sz w:val="24"/>
          <w:szCs w:val="24"/>
        </w:rPr>
        <w:t>2009-2010</w:t>
      </w:r>
      <w:r>
        <w:rPr>
          <w:rFonts w:ascii="Tahoma" w:hAnsi="Tahoma" w:cs="Tahoma"/>
          <w:sz w:val="24"/>
          <w:szCs w:val="24"/>
        </w:rPr>
        <w:t>)</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4"/>
          <w:szCs w:val="24"/>
        </w:rPr>
      </w:pP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4"/>
          <w:szCs w:val="24"/>
        </w:rPr>
      </w:pPr>
      <w:r>
        <w:rPr>
          <w:rFonts w:ascii="Tahoma" w:hAnsi="Tahoma" w:cs="Tahoma"/>
          <w:sz w:val="24"/>
          <w:szCs w:val="24"/>
        </w:rPr>
        <w:t xml:space="preserve">Firstly, we shall take up the appeal </w:t>
      </w:r>
      <w:r>
        <w:rPr>
          <w:rFonts w:ascii="Tahoma,Bold" w:hAnsi="Tahoma,Bold" w:cs="Tahoma,Bold"/>
          <w:b/>
          <w:bCs/>
          <w:sz w:val="24"/>
          <w:szCs w:val="24"/>
        </w:rPr>
        <w:t>ITA No.4635/M/2012</w:t>
      </w:r>
      <w:r>
        <w:rPr>
          <w:rFonts w:ascii="Tahoma" w:hAnsi="Tahoma" w:cs="Tahoma"/>
          <w:sz w:val="24"/>
          <w:szCs w:val="24"/>
        </w:rPr>
        <w:t>, which is filed by</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4"/>
          <w:szCs w:val="24"/>
        </w:rPr>
      </w:pPr>
      <w:r>
        <w:rPr>
          <w:rFonts w:ascii="Tahoma" w:hAnsi="Tahoma" w:cs="Tahoma"/>
          <w:sz w:val="24"/>
          <w:szCs w:val="24"/>
        </w:rPr>
        <w:t>the Revenue on 9.7.2012 against the order of the CIT (A)-14, Mumbai dated</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4"/>
          <w:szCs w:val="24"/>
        </w:rPr>
      </w:pPr>
      <w:r>
        <w:rPr>
          <w:rFonts w:ascii="Tahoma" w:hAnsi="Tahoma" w:cs="Tahoma"/>
          <w:sz w:val="24"/>
          <w:szCs w:val="24"/>
        </w:rPr>
        <w:t>30.4.2012 for the assessment year 2009-2010. In this appeal, Revenue raised the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4"/>
          <w:szCs w:val="24"/>
        </w:rPr>
      </w:pPr>
      <w:r>
        <w:rPr>
          <w:rFonts w:ascii="Tahoma" w:hAnsi="Tahoma" w:cs="Tahoma"/>
          <w:sz w:val="24"/>
          <w:szCs w:val="24"/>
        </w:rPr>
        <w:t>following grounds which read as under:</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1"/>
          <w:szCs w:val="21"/>
        </w:rPr>
      </w:pPr>
      <w:r>
        <w:rPr>
          <w:rFonts w:ascii="Tahoma" w:hAnsi="Tahoma" w:cs="Tahoma"/>
          <w:sz w:val="21"/>
          <w:szCs w:val="21"/>
        </w:rPr>
        <w:t>“i) The ld CIT (A) has erred on facts and circumstances of the case and in law</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Bold" w:hAnsi="Tahoma,Bold" w:cs="Tahoma,Bold"/>
          <w:b/>
          <w:bCs/>
          <w:sz w:val="21"/>
          <w:szCs w:val="21"/>
        </w:rPr>
      </w:pPr>
      <w:r>
        <w:rPr>
          <w:rFonts w:ascii="Tahoma" w:hAnsi="Tahoma" w:cs="Tahoma"/>
          <w:sz w:val="21"/>
          <w:szCs w:val="21"/>
        </w:rPr>
        <w:t xml:space="preserve">not appreciating the fact that </w:t>
      </w:r>
      <w:r>
        <w:rPr>
          <w:rFonts w:ascii="Tahoma,Bold" w:hAnsi="Tahoma,Bold" w:cs="Tahoma,Bold"/>
          <w:b/>
          <w:bCs/>
          <w:sz w:val="21"/>
          <w:szCs w:val="21"/>
        </w:rPr>
        <w:t xml:space="preserve">cargo handling charges </w:t>
      </w:r>
      <w:r>
        <w:rPr>
          <w:rFonts w:ascii="Tahoma" w:hAnsi="Tahoma" w:cs="Tahoma"/>
          <w:sz w:val="21"/>
          <w:szCs w:val="21"/>
        </w:rPr>
        <w:t xml:space="preserve">to be taxed </w:t>
      </w:r>
      <w:r>
        <w:rPr>
          <w:rFonts w:ascii="Tahoma,Bold" w:hAnsi="Tahoma,Bold" w:cs="Tahoma,Bold"/>
          <w:b/>
          <w:bCs/>
          <w:sz w:val="21"/>
          <w:szCs w:val="21"/>
        </w:rPr>
        <w:t>u/s</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Bold" w:hAnsi="Tahoma,Bold" w:cs="Tahoma,Bold"/>
          <w:b/>
          <w:bCs/>
          <w:sz w:val="21"/>
          <w:szCs w:val="21"/>
        </w:rPr>
      </w:pPr>
      <w:r>
        <w:rPr>
          <w:rFonts w:ascii="Tahoma,Bold" w:hAnsi="Tahoma,Bold" w:cs="Tahoma,Bold"/>
          <w:b/>
          <w:bCs/>
          <w:sz w:val="21"/>
          <w:szCs w:val="21"/>
        </w:rPr>
        <w:t xml:space="preserve">194J @ 5% </w:t>
      </w:r>
      <w:r>
        <w:rPr>
          <w:rFonts w:ascii="Tahoma" w:hAnsi="Tahoma" w:cs="Tahoma"/>
          <w:sz w:val="21"/>
          <w:szCs w:val="21"/>
        </w:rPr>
        <w:t xml:space="preserve">instead of </w:t>
      </w:r>
      <w:r>
        <w:rPr>
          <w:rFonts w:ascii="Tahoma,Bold" w:hAnsi="Tahoma,Bold" w:cs="Tahoma,Bold"/>
          <w:b/>
          <w:bCs/>
          <w:sz w:val="21"/>
          <w:szCs w:val="21"/>
        </w:rPr>
        <w:t>194 @ 2%.</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1"/>
          <w:szCs w:val="21"/>
        </w:rPr>
      </w:pPr>
      <w:r>
        <w:rPr>
          <w:rFonts w:ascii="Tahoma" w:hAnsi="Tahoma" w:cs="Tahoma"/>
          <w:sz w:val="21"/>
          <w:szCs w:val="21"/>
        </w:rPr>
        <w:t>ii) The Ld CIT (A) has erred on the facts and circumstances of the case and law</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Bold" w:hAnsi="Tahoma,Bold" w:cs="Tahoma,Bold"/>
          <w:b/>
          <w:bCs/>
          <w:sz w:val="21"/>
          <w:szCs w:val="21"/>
        </w:rPr>
      </w:pPr>
      <w:r>
        <w:rPr>
          <w:rFonts w:ascii="Tahoma" w:hAnsi="Tahoma" w:cs="Tahoma"/>
          <w:sz w:val="21"/>
          <w:szCs w:val="21"/>
        </w:rPr>
        <w:t xml:space="preserve">in not appreciating the fact that </w:t>
      </w:r>
      <w:r>
        <w:rPr>
          <w:rFonts w:ascii="Tahoma,Bold" w:hAnsi="Tahoma,Bold" w:cs="Tahoma,Bold"/>
          <w:b/>
          <w:bCs/>
          <w:sz w:val="21"/>
          <w:szCs w:val="21"/>
        </w:rPr>
        <w:t>cargo handling requires highly</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1"/>
          <w:szCs w:val="21"/>
        </w:rPr>
      </w:pPr>
      <w:r>
        <w:rPr>
          <w:rFonts w:ascii="Tahoma,Bold" w:hAnsi="Tahoma,Bold" w:cs="Tahoma,Bold"/>
          <w:b/>
          <w:bCs/>
          <w:sz w:val="21"/>
          <w:szCs w:val="21"/>
        </w:rPr>
        <w:t>mechanized machines and skilled and technical competent persons</w:t>
      </w:r>
      <w:r>
        <w:rPr>
          <w:rFonts w:ascii="Tahoma" w:hAnsi="Tahoma" w:cs="Tahoma"/>
          <w:sz w:val="21"/>
          <w:szCs w:val="21"/>
        </w:rPr>
        <w:t>.</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1"/>
          <w:szCs w:val="21"/>
        </w:rPr>
      </w:pPr>
      <w:r>
        <w:rPr>
          <w:rFonts w:ascii="Tahoma" w:hAnsi="Tahoma" w:cs="Tahoma"/>
          <w:sz w:val="21"/>
          <w:szCs w:val="21"/>
        </w:rPr>
        <w:t>iii) The Ld CIT (A) on the facts and in the circumstances of the case and in law</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Bold" w:hAnsi="Tahoma,Bold" w:cs="Tahoma,Bold"/>
          <w:b/>
          <w:bCs/>
          <w:sz w:val="21"/>
          <w:szCs w:val="21"/>
        </w:rPr>
      </w:pPr>
      <w:r>
        <w:rPr>
          <w:rFonts w:ascii="Tahoma" w:hAnsi="Tahoma" w:cs="Tahoma"/>
          <w:sz w:val="21"/>
          <w:szCs w:val="21"/>
        </w:rPr>
        <w:t xml:space="preserve">in not appreciating the fact that </w:t>
      </w:r>
      <w:r>
        <w:rPr>
          <w:rFonts w:ascii="Tahoma,Bold" w:hAnsi="Tahoma,Bold" w:cs="Tahoma,Bold"/>
          <w:b/>
          <w:bCs/>
          <w:sz w:val="21"/>
          <w:szCs w:val="21"/>
        </w:rPr>
        <w:t>payment made under cargo handling</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Bold" w:hAnsi="Tahoma,Bold" w:cs="Tahoma,Bold"/>
          <w:b/>
          <w:bCs/>
          <w:sz w:val="21"/>
          <w:szCs w:val="21"/>
        </w:rPr>
      </w:pPr>
      <w:r>
        <w:rPr>
          <w:rFonts w:ascii="Tahoma,Bold" w:hAnsi="Tahoma,Bold" w:cs="Tahoma,Bold"/>
          <w:b/>
          <w:bCs/>
          <w:sz w:val="21"/>
          <w:szCs w:val="21"/>
        </w:rPr>
        <w:t>charges clearly falls within the purview of section 194J and fees for</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Bold" w:hAnsi="Tahoma,Bold" w:cs="Tahoma,Bold"/>
          <w:b/>
          <w:bCs/>
          <w:sz w:val="21"/>
          <w:szCs w:val="21"/>
        </w:rPr>
      </w:pPr>
      <w:r>
        <w:rPr>
          <w:rFonts w:ascii="Tahoma,Bold" w:hAnsi="Tahoma,Bold" w:cs="Tahoma,Bold"/>
          <w:b/>
          <w:bCs/>
          <w:sz w:val="21"/>
          <w:szCs w:val="21"/>
        </w:rPr>
        <w:t>technical services is liable for deduction u/s 194J of the Act.</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1"/>
          <w:szCs w:val="21"/>
        </w:rPr>
      </w:pPr>
      <w:r>
        <w:rPr>
          <w:rFonts w:ascii="Tahoma" w:hAnsi="Tahoma" w:cs="Tahoma"/>
          <w:sz w:val="21"/>
          <w:szCs w:val="21"/>
        </w:rPr>
        <w:t>iv) The Ld CIT (A) has erred on the facts and circumstances of the case and in</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1"/>
          <w:szCs w:val="21"/>
        </w:rPr>
      </w:pPr>
      <w:r>
        <w:rPr>
          <w:rFonts w:ascii="Tahoma" w:hAnsi="Tahoma" w:cs="Tahoma"/>
          <w:sz w:val="21"/>
          <w:szCs w:val="21"/>
        </w:rPr>
        <w:t>law deleting the demand of Rs. 3,03,930/- without property appreciating the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1"/>
          <w:szCs w:val="21"/>
        </w:rPr>
      </w:pPr>
      <w:r>
        <w:rPr>
          <w:rFonts w:ascii="Tahoma" w:hAnsi="Tahoma" w:cs="Tahoma"/>
          <w:sz w:val="21"/>
          <w:szCs w:val="21"/>
        </w:rPr>
        <w:t>factual &amp; legal matrix of the case as clearly brought out by the AO in order</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4"/>
          <w:szCs w:val="24"/>
        </w:rPr>
      </w:pPr>
      <w:r>
        <w:rPr>
          <w:rFonts w:ascii="Tahoma,Bold" w:hAnsi="Tahoma,Bold" w:cs="Tahoma,Bold"/>
          <w:b/>
          <w:bCs/>
          <w:sz w:val="21"/>
          <w:szCs w:val="21"/>
        </w:rPr>
        <w:t xml:space="preserve">u/s 201(1) &amp; 201(1A) </w:t>
      </w:r>
      <w:r>
        <w:rPr>
          <w:rFonts w:ascii="Tahoma" w:hAnsi="Tahoma" w:cs="Tahoma"/>
          <w:sz w:val="21"/>
          <w:szCs w:val="21"/>
        </w:rPr>
        <w:t>of the Act.”</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4"/>
          <w:szCs w:val="24"/>
        </w:rPr>
      </w:pP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5"/>
          <w:szCs w:val="25"/>
        </w:rPr>
      </w:pPr>
      <w:r>
        <w:rPr>
          <w:rFonts w:ascii="Tahoma" w:hAnsi="Tahoma" w:cs="Tahoma"/>
          <w:sz w:val="24"/>
          <w:szCs w:val="24"/>
        </w:rPr>
        <w:t xml:space="preserve">From the above, we find that while deciding the issue of </w:t>
      </w:r>
      <w:r>
        <w:rPr>
          <w:rFonts w:ascii="Tahoma" w:hAnsi="Tahoma" w:cs="Tahoma"/>
          <w:sz w:val="25"/>
          <w:szCs w:val="25"/>
        </w:rPr>
        <w:t>whether the cargo</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5"/>
          <w:szCs w:val="25"/>
        </w:rPr>
      </w:pPr>
      <w:r>
        <w:rPr>
          <w:rFonts w:ascii="Tahoma" w:hAnsi="Tahoma" w:cs="Tahoma"/>
          <w:sz w:val="25"/>
          <w:szCs w:val="25"/>
        </w:rPr>
        <w:t>handling charges paid by the assesssee attracts the provisions of section 194C or</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4"/>
          <w:szCs w:val="24"/>
        </w:rPr>
      </w:pPr>
      <w:r>
        <w:rPr>
          <w:rFonts w:ascii="Tahoma" w:hAnsi="Tahoma" w:cs="Tahoma"/>
          <w:sz w:val="25"/>
          <w:szCs w:val="25"/>
        </w:rPr>
        <w:t>194J</w:t>
      </w:r>
      <w:r>
        <w:rPr>
          <w:rFonts w:ascii="Tahoma" w:hAnsi="Tahoma" w:cs="Tahoma"/>
          <w:sz w:val="24"/>
          <w:szCs w:val="24"/>
        </w:rPr>
        <w:t>, the CIT (A) has rightly adjudicated the issue by following the earlier year</w:t>
      </w:r>
      <w:r>
        <w:rPr>
          <w:rFonts w:ascii="MS Mincho" w:eastAsia="MS Mincho" w:hAnsi="MS Mincho" w:cs="MS Mincho" w:hint="eastAsia"/>
          <w:sz w:val="24"/>
          <w:szCs w:val="24"/>
        </w:rPr>
        <w:t>‟</w:t>
      </w:r>
      <w:r>
        <w:rPr>
          <w:rFonts w:ascii="Tahoma" w:hAnsi="Tahoma" w:cs="Tahoma"/>
          <w:sz w:val="24"/>
          <w:szCs w:val="24"/>
        </w:rPr>
        <w:t>s</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4"/>
          <w:szCs w:val="24"/>
        </w:rPr>
      </w:pPr>
      <w:r>
        <w:rPr>
          <w:rFonts w:ascii="Tahoma" w:hAnsi="Tahoma" w:cs="Tahoma"/>
          <w:sz w:val="24"/>
          <w:szCs w:val="24"/>
        </w:rPr>
        <w:t>orders of the Revenue Authorities as well as the order of the ITAT, Delhi in the case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4"/>
          <w:szCs w:val="24"/>
        </w:rPr>
      </w:pPr>
      <w:r>
        <w:rPr>
          <w:rFonts w:ascii="Tahoma" w:hAnsi="Tahoma" w:cs="Tahoma"/>
          <w:sz w:val="24"/>
          <w:szCs w:val="24"/>
        </w:rPr>
        <w:t>of Glaxo Smithkline Consumer Healthcare Ltd (supra). Considering the settled</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4"/>
          <w:szCs w:val="24"/>
        </w:rPr>
      </w:pPr>
      <w:r>
        <w:rPr>
          <w:rFonts w:ascii="Tahoma" w:hAnsi="Tahoma" w:cs="Tahoma"/>
          <w:sz w:val="24"/>
          <w:szCs w:val="24"/>
        </w:rPr>
        <w:t>position of the issue and respectfully following the order of the ITAT, Delhi Bench,</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4"/>
          <w:szCs w:val="24"/>
        </w:rPr>
      </w:pPr>
      <w:r>
        <w:rPr>
          <w:rFonts w:ascii="Tahoma" w:hAnsi="Tahoma" w:cs="Tahoma"/>
          <w:sz w:val="24"/>
          <w:szCs w:val="24"/>
        </w:rPr>
        <w:t>we of the opinion that the decision taken by the CIT (A) in deleting the demand of</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4"/>
          <w:szCs w:val="24"/>
        </w:rPr>
      </w:pPr>
      <w:r>
        <w:rPr>
          <w:rFonts w:ascii="Tahoma" w:hAnsi="Tahoma" w:cs="Tahoma"/>
          <w:sz w:val="24"/>
          <w:szCs w:val="24"/>
        </w:rPr>
        <w:t>tax u/s 201(1) of the Act in respect of Cargo Handling Charges is fair and reasonable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4"/>
          <w:szCs w:val="24"/>
        </w:rPr>
      </w:pPr>
      <w:r>
        <w:rPr>
          <w:rFonts w:ascii="Tahoma" w:hAnsi="Tahoma" w:cs="Tahoma"/>
          <w:sz w:val="24"/>
          <w:szCs w:val="24"/>
        </w:rPr>
        <w:t>and it does not call for any interference. Accordingly, grounds no.</w:t>
      </w:r>
      <w:r>
        <w:rPr>
          <w:rFonts w:ascii="Tahoma,Bold" w:hAnsi="Tahoma,Bold" w:cs="Tahoma,Bold"/>
          <w:b/>
          <w:bCs/>
          <w:sz w:val="24"/>
          <w:szCs w:val="24"/>
        </w:rPr>
        <w:t xml:space="preserve">(i) to (iv) </w:t>
      </w:r>
      <w:r>
        <w:rPr>
          <w:rFonts w:ascii="Tahoma" w:hAnsi="Tahoma" w:cs="Tahoma"/>
          <w:sz w:val="24"/>
          <w:szCs w:val="24"/>
        </w:rPr>
        <w:t>raised</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i/>
        </w:rPr>
      </w:pPr>
      <w:r>
        <w:rPr>
          <w:rFonts w:ascii="Tahoma" w:hAnsi="Tahoma" w:cs="Tahoma"/>
          <w:sz w:val="24"/>
          <w:szCs w:val="24"/>
        </w:rPr>
        <w:lastRenderedPageBreak/>
        <w:t xml:space="preserve">by the Revenue are </w:t>
      </w:r>
      <w:r>
        <w:rPr>
          <w:rFonts w:ascii="Tahoma,Bold" w:hAnsi="Tahoma,Bold" w:cs="Tahoma,Bold"/>
          <w:b/>
          <w:bCs/>
          <w:sz w:val="24"/>
          <w:szCs w:val="24"/>
        </w:rPr>
        <w:t>dismissed.</w:t>
      </w:r>
    </w:p>
    <w:p w:rsidR="00553CEB" w:rsidRDefault="00553CEB" w:rsidP="00553CEB"/>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FF4CAB48t00" w:hAnsi="TTFF4CAB48t00" w:cs="TTFF4CAB48t00"/>
          <w:sz w:val="24"/>
          <w:szCs w:val="24"/>
        </w:rPr>
      </w:pPr>
      <w:r>
        <w:tab/>
      </w:r>
      <w:r>
        <w:rPr>
          <w:rFonts w:ascii="TTFF4CAB48t00" w:hAnsi="TTFF4CAB48t00" w:cs="TTFF4CAB48t00"/>
          <w:sz w:val="24"/>
          <w:szCs w:val="24"/>
        </w:rPr>
        <w:t>IN THE INCOME TAX APPELLATE TRIBUNAL</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FF4CAB48t00" w:hAnsi="TTFF4CAB48t00" w:cs="TTFF4CAB48t00"/>
        </w:rPr>
      </w:pPr>
      <w:r>
        <w:rPr>
          <w:rFonts w:ascii="TTFF4CAB48t00" w:hAnsi="TTFF4CAB48t00" w:cs="TTFF4CAB48t00"/>
          <w:sz w:val="24"/>
          <w:szCs w:val="24"/>
        </w:rPr>
        <w:t xml:space="preserve">"C" Bench, Mumbai </w:t>
      </w:r>
      <w:r>
        <w:rPr>
          <w:rFonts w:ascii="TTFF4CAB48t00" w:hAnsi="TTFF4CAB48t00" w:cs="TTFF4CAB48t00"/>
        </w:rPr>
        <w:t>ITA No.2188/Mum/2013</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FF52DEB8t00" w:hAnsi="TTFF52DEB8t00" w:cs="TTFF52DEB8t00"/>
        </w:rPr>
      </w:pPr>
      <w:r>
        <w:rPr>
          <w:rFonts w:ascii="TTFF52DEB8t00" w:hAnsi="TTFF52DEB8t00" w:cs="TTFF52DEB8t00"/>
        </w:rPr>
        <w:t>(Assessment year: 2009-10)</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FF52DEB8t00" w:hAnsi="TTFF52DEB8t00" w:cs="TTFF52DEB8t00"/>
          <w:sz w:val="24"/>
          <w:szCs w:val="24"/>
        </w:rPr>
      </w:pPr>
      <w:r>
        <w:rPr>
          <w:rFonts w:ascii="TTFF52DEB8t00" w:hAnsi="TTFF52DEB8t00" w:cs="TTFF52DEB8t00"/>
          <w:sz w:val="24"/>
          <w:szCs w:val="24"/>
        </w:rPr>
        <w:t>Paramount Health Services</w:t>
      </w:r>
    </w:p>
    <w:p w:rsidR="00553CEB" w:rsidRDefault="00553CEB" w:rsidP="00553CEB">
      <w:pPr>
        <w:pBdr>
          <w:top w:val="single" w:sz="4" w:space="1" w:color="auto"/>
          <w:left w:val="single" w:sz="4" w:space="4" w:color="auto"/>
          <w:bottom w:val="single" w:sz="4" w:space="1" w:color="auto"/>
          <w:right w:val="single" w:sz="4" w:space="4" w:color="auto"/>
        </w:pBdr>
        <w:tabs>
          <w:tab w:val="left" w:pos="1032"/>
        </w:tabs>
        <w:rPr>
          <w:rFonts w:ascii="TTFF52DEB8t00" w:hAnsi="TTFF52DEB8t00" w:cs="TTFF52DEB8t00"/>
          <w:sz w:val="24"/>
          <w:szCs w:val="24"/>
        </w:rPr>
      </w:pPr>
      <w:r>
        <w:rPr>
          <w:rFonts w:ascii="TTFF52DEB8t00" w:hAnsi="TTFF52DEB8t00" w:cs="TTFF52DEB8t00"/>
          <w:sz w:val="24"/>
          <w:szCs w:val="24"/>
        </w:rPr>
        <w:t>(TPA) Pvt. Ltd. Date of Pronouncement : 25/07/2014</w:t>
      </w:r>
    </w:p>
    <w:p w:rsidR="00553CEB" w:rsidRDefault="00553CEB" w:rsidP="00553CEB">
      <w:pPr>
        <w:pBdr>
          <w:top w:val="single" w:sz="4" w:space="1" w:color="auto"/>
          <w:left w:val="single" w:sz="4" w:space="4" w:color="auto"/>
          <w:bottom w:val="single" w:sz="4" w:space="1" w:color="auto"/>
          <w:right w:val="single" w:sz="4" w:space="4" w:color="auto"/>
        </w:pBdr>
        <w:tabs>
          <w:tab w:val="left" w:pos="1032"/>
        </w:tabs>
        <w:rPr>
          <w:rFonts w:ascii="TTFF52DEB8t00" w:hAnsi="TTFF52DEB8t00" w:cs="TTFF52DEB8t00"/>
          <w:sz w:val="24"/>
          <w:szCs w:val="24"/>
        </w:rPr>
      </w:pP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FF52DEB8t00" w:hAnsi="TTFF52DEB8t00" w:cs="TTFF52DEB8t00"/>
          <w:sz w:val="24"/>
          <w:szCs w:val="24"/>
        </w:rPr>
      </w:pPr>
      <w:r>
        <w:rPr>
          <w:rFonts w:ascii="TTFF52DEB8t00" w:hAnsi="TTFF52DEB8t00" w:cs="TTFF52DEB8t00"/>
          <w:sz w:val="24"/>
          <w:szCs w:val="24"/>
        </w:rPr>
        <w:t>Though the assessee is under the obligation to deduct tax at</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FF52DEB8t00" w:hAnsi="TTFF52DEB8t00" w:cs="TTFF52DEB8t00"/>
          <w:sz w:val="24"/>
          <w:szCs w:val="24"/>
        </w:rPr>
      </w:pPr>
      <w:r>
        <w:rPr>
          <w:rFonts w:ascii="TTFF52DEB8t00" w:hAnsi="TTFF52DEB8t00" w:cs="TTFF52DEB8t00"/>
          <w:sz w:val="24"/>
          <w:szCs w:val="24"/>
        </w:rPr>
        <w:t>source under section 194J however, the consequential liability is only</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FF52DEB8t00" w:hAnsi="TTFF52DEB8t00" w:cs="TTFF52DEB8t00"/>
          <w:sz w:val="24"/>
          <w:szCs w:val="24"/>
        </w:rPr>
      </w:pPr>
      <w:r>
        <w:rPr>
          <w:rFonts w:ascii="TTFF52DEB8t00" w:hAnsi="TTFF52DEB8t00" w:cs="TTFF52DEB8t00"/>
          <w:sz w:val="24"/>
          <w:szCs w:val="24"/>
        </w:rPr>
        <w:t>under section 201 and 201(1A) and the disallowance under section</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FF52DEB8t00" w:hAnsi="TTFF52DEB8t00" w:cs="TTFF52DEB8t00"/>
          <w:sz w:val="24"/>
          <w:szCs w:val="24"/>
        </w:rPr>
      </w:pPr>
      <w:r>
        <w:rPr>
          <w:rFonts w:ascii="TTFF52DEB8t00" w:hAnsi="TTFF52DEB8t00" w:cs="TTFF52DEB8t00"/>
          <w:sz w:val="24"/>
          <w:szCs w:val="24"/>
        </w:rPr>
        <w:t>40(a)(ia) cannot be automatic when the assessee has not claimed this</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FF52DEB8t00" w:hAnsi="TTFF52DEB8t00" w:cs="TTFF52DEB8t00"/>
          <w:sz w:val="24"/>
          <w:szCs w:val="24"/>
        </w:rPr>
      </w:pPr>
      <w:r>
        <w:rPr>
          <w:rFonts w:ascii="TTFF52DEB8t00" w:hAnsi="TTFF52DEB8t00" w:cs="TTFF52DEB8t00"/>
          <w:sz w:val="24"/>
          <w:szCs w:val="24"/>
        </w:rPr>
        <w:t>payment as expenditure against the income. The assessee has shown the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FF52DEB8t00" w:hAnsi="TTFF52DEB8t00" w:cs="TTFF52DEB8t00"/>
          <w:sz w:val="24"/>
          <w:szCs w:val="24"/>
        </w:rPr>
      </w:pPr>
      <w:r>
        <w:rPr>
          <w:rFonts w:ascii="TTFF52DEB8t00" w:hAnsi="TTFF52DEB8t00" w:cs="TTFF52DEB8t00"/>
          <w:sz w:val="24"/>
          <w:szCs w:val="24"/>
        </w:rPr>
        <w:t>income, only the service charges receivable from insurance companies for</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FF52DEB8t00" w:hAnsi="TTFF52DEB8t00" w:cs="TTFF52DEB8t00"/>
          <w:sz w:val="24"/>
          <w:szCs w:val="24"/>
        </w:rPr>
      </w:pPr>
      <w:r>
        <w:rPr>
          <w:rFonts w:ascii="TTFF52DEB8t00" w:hAnsi="TTFF52DEB8t00" w:cs="TTFF52DEB8t00"/>
          <w:sz w:val="24"/>
          <w:szCs w:val="24"/>
        </w:rPr>
        <w:t>rendering services as 3</w:t>
      </w:r>
      <w:r>
        <w:rPr>
          <w:rFonts w:ascii="TTFF52DEB8t00" w:hAnsi="TTFF52DEB8t00" w:cs="TTFF52DEB8t00"/>
          <w:sz w:val="16"/>
          <w:szCs w:val="16"/>
        </w:rPr>
        <w:t xml:space="preserve">rd </w:t>
      </w:r>
      <w:r>
        <w:rPr>
          <w:rFonts w:ascii="TTFF52DEB8t00" w:hAnsi="TTFF52DEB8t00" w:cs="TTFF52DEB8t00"/>
          <w:sz w:val="24"/>
          <w:szCs w:val="24"/>
        </w:rPr>
        <w:t>party administrator and not having any margin</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FF52DEB8t00" w:hAnsi="TTFF52DEB8t00" w:cs="TTFF52DEB8t00"/>
          <w:sz w:val="24"/>
          <w:szCs w:val="24"/>
        </w:rPr>
      </w:pPr>
      <w:r>
        <w:rPr>
          <w:rFonts w:ascii="TTFF52DEB8t00" w:hAnsi="TTFF52DEB8t00" w:cs="TTFF52DEB8t00"/>
          <w:sz w:val="24"/>
          <w:szCs w:val="24"/>
        </w:rPr>
        <w:t>or profit element in the payment received from the insurers for the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FF52DEB8t00" w:hAnsi="TTFF52DEB8t00" w:cs="TTFF52DEB8t00"/>
          <w:sz w:val="24"/>
          <w:szCs w:val="24"/>
        </w:rPr>
      </w:pPr>
      <w:r>
        <w:rPr>
          <w:rFonts w:ascii="TTFF52DEB8t00" w:hAnsi="TTFF52DEB8t00" w:cs="TTFF52DEB8t00"/>
          <w:sz w:val="24"/>
          <w:szCs w:val="24"/>
        </w:rPr>
        <w:t>purpose of remitting to the hospitals to settle medical claim of the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FF52DEB8t00" w:hAnsi="TTFF52DEB8t00" w:cs="TTFF52DEB8t00"/>
          <w:sz w:val="24"/>
          <w:szCs w:val="24"/>
        </w:rPr>
      </w:pPr>
      <w:r>
        <w:rPr>
          <w:rFonts w:ascii="TTFF52DEB8t00" w:hAnsi="TTFF52DEB8t00" w:cs="TTFF52DEB8t00"/>
          <w:sz w:val="24"/>
          <w:szCs w:val="24"/>
        </w:rPr>
        <w:t>insured. Therefore, when the said payment has not been claimed as</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FF52DEB8t00" w:hAnsi="TTFF52DEB8t00" w:cs="TTFF52DEB8t00"/>
          <w:sz w:val="24"/>
          <w:szCs w:val="24"/>
        </w:rPr>
      </w:pPr>
      <w:r>
        <w:rPr>
          <w:rFonts w:ascii="TTFF52DEB8t00" w:hAnsi="TTFF52DEB8t00" w:cs="TTFF52DEB8t00"/>
          <w:sz w:val="24"/>
          <w:szCs w:val="24"/>
        </w:rPr>
        <w:t>expenditure incurred for earning the income by the assessee then the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FF52DEB8t00" w:hAnsi="TTFF52DEB8t00" w:cs="TTFF52DEB8t00"/>
          <w:sz w:val="24"/>
          <w:szCs w:val="24"/>
        </w:rPr>
      </w:pPr>
      <w:r>
        <w:rPr>
          <w:rFonts w:ascii="TTFF52DEB8t00" w:hAnsi="TTFF52DEB8t00" w:cs="TTFF52DEB8t00"/>
          <w:sz w:val="24"/>
          <w:szCs w:val="24"/>
        </w:rPr>
        <w:t>provisions of section 40(a)(ia) is not attracted for non deduction of tax at</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FF52DEB8t00" w:hAnsi="TTFF52DEB8t00" w:cs="TTFF52DEB8t00"/>
          <w:sz w:val="24"/>
          <w:szCs w:val="24"/>
        </w:rPr>
      </w:pPr>
      <w:r>
        <w:rPr>
          <w:rFonts w:ascii="TTFF52DEB8t00" w:hAnsi="TTFF52DEB8t00" w:cs="TTFF52DEB8t00"/>
          <w:sz w:val="24"/>
          <w:szCs w:val="24"/>
        </w:rPr>
        <w:t>source in respect of the said payment. Following the decisions of the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FF52DEB8t00" w:hAnsi="TTFF52DEB8t00" w:cs="TTFF52DEB8t00"/>
          <w:sz w:val="24"/>
          <w:szCs w:val="24"/>
        </w:rPr>
      </w:pPr>
      <w:r>
        <w:rPr>
          <w:rFonts w:ascii="TTFF52DEB8t00" w:hAnsi="TTFF52DEB8t00" w:cs="TTFF52DEB8t00"/>
          <w:sz w:val="24"/>
          <w:szCs w:val="24"/>
        </w:rPr>
        <w:t>Tribunal as relied upon by the assessee and discussion above we hold</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FF52DEB8t00" w:hAnsi="TTFF52DEB8t00" w:cs="TTFF52DEB8t00"/>
          <w:sz w:val="24"/>
          <w:szCs w:val="24"/>
        </w:rPr>
      </w:pPr>
      <w:r>
        <w:rPr>
          <w:rFonts w:ascii="TTFF52DEB8t00" w:hAnsi="TTFF52DEB8t00" w:cs="TTFF52DEB8t00"/>
          <w:sz w:val="24"/>
          <w:szCs w:val="24"/>
        </w:rPr>
        <w:t>that no disallowance can be made under section 40(a)(ia) in respect of</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FF52DEB8t00" w:hAnsi="TTFF52DEB8t00" w:cs="TTFF52DEB8t00"/>
          <w:sz w:val="24"/>
          <w:szCs w:val="24"/>
        </w:rPr>
      </w:pPr>
      <w:r>
        <w:rPr>
          <w:rFonts w:ascii="TTFF52DEB8t00" w:hAnsi="TTFF52DEB8t00" w:cs="TTFF52DEB8t00"/>
          <w:sz w:val="24"/>
          <w:szCs w:val="24"/>
        </w:rPr>
        <w:t>the payment in question. Accordingly the ground raised in assessee’s</w:t>
      </w:r>
    </w:p>
    <w:p w:rsidR="00553CEB" w:rsidRDefault="00553CEB" w:rsidP="00553CEB">
      <w:pPr>
        <w:pBdr>
          <w:top w:val="single" w:sz="4" w:space="1" w:color="auto"/>
          <w:left w:val="single" w:sz="4" w:space="4" w:color="auto"/>
          <w:bottom w:val="single" w:sz="4" w:space="1" w:color="auto"/>
          <w:right w:val="single" w:sz="4" w:space="4" w:color="auto"/>
        </w:pBdr>
        <w:tabs>
          <w:tab w:val="left" w:pos="1032"/>
        </w:tabs>
      </w:pPr>
      <w:r>
        <w:rPr>
          <w:rFonts w:ascii="TTFF52DEB8t00" w:hAnsi="TTFF52DEB8t00" w:cs="TTFF52DEB8t00"/>
          <w:sz w:val="24"/>
          <w:szCs w:val="24"/>
        </w:rPr>
        <w:t>appeal is allowed and ground raised in the revenue’s appeal is dismissed.</w:t>
      </w:r>
    </w:p>
    <w:p w:rsidR="00553CEB" w:rsidRDefault="00553CEB" w:rsidP="00553CEB">
      <w:pPr>
        <w:autoSpaceDE w:val="0"/>
        <w:autoSpaceDN w:val="0"/>
        <w:adjustRightInd w:val="0"/>
        <w:spacing w:after="0" w:line="240" w:lineRule="auto"/>
      </w:pPr>
      <w:r>
        <w:tab/>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Bold" w:hAnsi="Helvetica-Bold" w:cs="Helvetica-Bold"/>
          <w:b/>
          <w:bCs/>
          <w:sz w:val="26"/>
          <w:szCs w:val="26"/>
        </w:rPr>
      </w:pPr>
      <w:r>
        <w:rPr>
          <w:rFonts w:ascii="Helvetica-Bold" w:hAnsi="Helvetica-Bold" w:cs="Helvetica-Bold"/>
          <w:b/>
          <w:bCs/>
          <w:sz w:val="26"/>
          <w:szCs w:val="26"/>
        </w:rPr>
        <w:t>IN THE INCOME TAX APPELLATE TRIBUNAL</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Bold" w:hAnsi="Helvetica-Bold" w:cs="Helvetica-Bold"/>
          <w:b/>
          <w:bCs/>
          <w:sz w:val="26"/>
          <w:szCs w:val="26"/>
        </w:rPr>
      </w:pPr>
      <w:r>
        <w:rPr>
          <w:rFonts w:ascii="Helvetica-Bold" w:hAnsi="Helvetica-Bold" w:cs="Helvetica-Bold"/>
          <w:b/>
          <w:bCs/>
          <w:sz w:val="26"/>
          <w:szCs w:val="26"/>
        </w:rPr>
        <w:t>DELHI BENCH ‘A’: NEW DELHI ITA No. 2859/Del/2012</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Bold" w:hAnsi="Helvetica-Bold" w:cs="Helvetica-Bold"/>
          <w:b/>
          <w:bCs/>
          <w:sz w:val="26"/>
          <w:szCs w:val="26"/>
        </w:rPr>
        <w:t xml:space="preserve">Assessment Year: 2008-09 </w:t>
      </w:r>
      <w:r>
        <w:rPr>
          <w:rFonts w:ascii="Helvetica" w:hAnsi="Helvetica" w:cs="Helvetica"/>
          <w:sz w:val="26"/>
          <w:szCs w:val="26"/>
        </w:rPr>
        <w:t>Ansal Landmark</w:t>
      </w:r>
    </w:p>
    <w:p w:rsidR="00553CEB" w:rsidRDefault="00553CEB" w:rsidP="00553CEB">
      <w:pPr>
        <w:pBdr>
          <w:top w:val="single" w:sz="4" w:space="1" w:color="auto"/>
          <w:left w:val="single" w:sz="4" w:space="4" w:color="auto"/>
          <w:bottom w:val="single" w:sz="4" w:space="1" w:color="auto"/>
          <w:right w:val="single" w:sz="4" w:space="4" w:color="auto"/>
        </w:pBdr>
        <w:tabs>
          <w:tab w:val="left" w:pos="1032"/>
        </w:tabs>
        <w:rPr>
          <w:rFonts w:ascii="Helvetica" w:hAnsi="Helvetica" w:cs="Helvetica"/>
          <w:sz w:val="26"/>
          <w:szCs w:val="26"/>
        </w:rPr>
      </w:pPr>
      <w:r>
        <w:rPr>
          <w:rFonts w:ascii="Helvetica" w:hAnsi="Helvetica" w:cs="Helvetica"/>
          <w:sz w:val="26"/>
          <w:szCs w:val="26"/>
        </w:rPr>
        <w:t>Townships (P) Ltd.,</w:t>
      </w:r>
    </w:p>
    <w:p w:rsidR="00553CEB" w:rsidRDefault="00553CEB" w:rsidP="00553CEB">
      <w:pPr>
        <w:pBdr>
          <w:top w:val="single" w:sz="4" w:space="1" w:color="auto"/>
          <w:left w:val="single" w:sz="4" w:space="4" w:color="auto"/>
          <w:bottom w:val="single" w:sz="4" w:space="1" w:color="auto"/>
          <w:right w:val="single" w:sz="4" w:space="4" w:color="auto"/>
        </w:pBdr>
        <w:tabs>
          <w:tab w:val="left" w:pos="1032"/>
        </w:tabs>
        <w:rPr>
          <w:rFonts w:ascii="Helvetica" w:hAnsi="Helvetica" w:cs="Helvetica"/>
          <w:sz w:val="26"/>
          <w:szCs w:val="26"/>
        </w:rPr>
      </w:pP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This is appeal filed by the assessee. The main issue is disallowance u/s</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40(a)(ia). The assessee moved an application under Rule 11 of the ITAT</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Rules to file the following additional grounds:</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6"/>
          <w:szCs w:val="26"/>
        </w:rPr>
      </w:pPr>
      <w:r>
        <w:rPr>
          <w:rFonts w:ascii="Times-Italic" w:hAnsi="Times-Italic" w:cs="Times-Italic"/>
          <w:i/>
          <w:iCs/>
          <w:sz w:val="26"/>
          <w:szCs w:val="26"/>
        </w:rPr>
        <w:t>“Without prejudice to Grounds Nos. 1, 2 &amp; 3, the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6"/>
          <w:szCs w:val="26"/>
        </w:rPr>
      </w:pPr>
      <w:r>
        <w:rPr>
          <w:rFonts w:ascii="Times-Italic" w:hAnsi="Times-Italic" w:cs="Times-Italic"/>
          <w:i/>
          <w:iCs/>
          <w:sz w:val="26"/>
          <w:szCs w:val="26"/>
        </w:rPr>
        <w:t>impugned payment of Rs. 5,30,96,607/- could not in law</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6"/>
          <w:szCs w:val="26"/>
        </w:rPr>
      </w:pPr>
      <w:r>
        <w:rPr>
          <w:rFonts w:ascii="Times-Italic" w:hAnsi="Times-Italic" w:cs="Times-Italic"/>
          <w:i/>
          <w:iCs/>
          <w:sz w:val="26"/>
          <w:szCs w:val="26"/>
        </w:rPr>
        <w:t>be disallowed u/s 40(a)(ia) in view of the insertion of</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6"/>
          <w:szCs w:val="26"/>
        </w:rPr>
      </w:pPr>
      <w:r>
        <w:rPr>
          <w:rFonts w:ascii="Times-Italic" w:hAnsi="Times-Italic" w:cs="Times-Italic"/>
          <w:i/>
          <w:iCs/>
          <w:sz w:val="26"/>
          <w:szCs w:val="26"/>
        </w:rPr>
        <w:t>the second proviso to section 40(a)(ia) by the Finance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6"/>
          <w:szCs w:val="26"/>
        </w:rPr>
      </w:pPr>
      <w:r>
        <w:rPr>
          <w:rFonts w:ascii="Times-Italic" w:hAnsi="Times-Italic" w:cs="Times-Italic"/>
          <w:i/>
          <w:iCs/>
          <w:sz w:val="26"/>
          <w:szCs w:val="26"/>
        </w:rPr>
        <w:t>Act, 2012 because of the fact that the recipient, Ansal</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6"/>
          <w:szCs w:val="26"/>
        </w:rPr>
      </w:pPr>
      <w:r>
        <w:rPr>
          <w:rFonts w:ascii="Times-Italic" w:hAnsi="Times-Italic" w:cs="Times-Italic"/>
          <w:i/>
          <w:iCs/>
          <w:sz w:val="26"/>
          <w:szCs w:val="26"/>
        </w:rPr>
        <w:lastRenderedPageBreak/>
        <w:t>Properties &amp; Infrastructure Limited had already</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6"/>
          <w:szCs w:val="26"/>
        </w:rPr>
      </w:pPr>
      <w:r>
        <w:rPr>
          <w:rFonts w:ascii="Times-Italic" w:hAnsi="Times-Italic" w:cs="Times-Italic"/>
          <w:i/>
          <w:iCs/>
          <w:sz w:val="26"/>
          <w:szCs w:val="26"/>
        </w:rPr>
        <w:t>included the income embedded in these payments in its return of income filed on 31.03.2010 and had paid tax</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6"/>
          <w:szCs w:val="26"/>
        </w:rPr>
      </w:pPr>
      <w:r>
        <w:rPr>
          <w:rFonts w:ascii="Times-Italic" w:hAnsi="Times-Italic" w:cs="Times-Italic"/>
          <w:i/>
          <w:iCs/>
          <w:sz w:val="26"/>
          <w:szCs w:val="26"/>
        </w:rPr>
        <w:t>thereon.”</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As this is a legal ground and as the proviso itself was inserted by the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Finance Act, 2012, we admit the ground.</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10.1 The assessee submits that the payee i.e. Ansal Properties &amp;</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Infrastructure Limited has paid all its taxes and filed its return of income.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And hence the second proviso to section 40(a)(ia) by Finance Act, 2012</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w.e.f. 01.04.2013 is applicable. He relied on the orders of the Agra Bench of</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the Tribunal in ITA No. 337/Agra/2013 order dated 29</w:t>
      </w:r>
      <w:r>
        <w:rPr>
          <w:rFonts w:ascii="Helvetica" w:hAnsi="Helvetica" w:cs="Helvetica"/>
          <w:sz w:val="17"/>
          <w:szCs w:val="17"/>
        </w:rPr>
        <w:t xml:space="preserve">th </w:t>
      </w:r>
      <w:r>
        <w:rPr>
          <w:rFonts w:ascii="Helvetica" w:hAnsi="Helvetica" w:cs="Helvetica"/>
          <w:sz w:val="26"/>
          <w:szCs w:val="26"/>
        </w:rPr>
        <w:t>May, 2013 for the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proposition that the second proviso to section 40(a)(ia) is declaratory and</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curative in nature and it has retrospective effect from 01.04.2005.</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11. Ld. Departmental Representative, Ms. A. Mishra opposed the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contention of the assessee. 13. Respectfully following the same, we set aside the issue to the file of</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AO for the limited purpose of verification. The AO shall verify whether the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payee has filed his return of income and paid of the taxes within stipulated</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6"/>
          <w:szCs w:val="26"/>
        </w:rPr>
      </w:pPr>
      <w:r>
        <w:rPr>
          <w:rFonts w:ascii="Helvetica" w:hAnsi="Helvetica" w:cs="Helvetica"/>
          <w:sz w:val="26"/>
          <w:szCs w:val="26"/>
        </w:rPr>
        <w:t>time. If it has done so no disallowance shall be made.</w:t>
      </w:r>
    </w:p>
    <w:p w:rsidR="00553CEB" w:rsidRPr="002D53C8" w:rsidRDefault="00553CEB" w:rsidP="00553CEB">
      <w:pPr>
        <w:tabs>
          <w:tab w:val="left" w:pos="1032"/>
        </w:tabs>
      </w:pPr>
      <w:r>
        <w:rPr>
          <w:rFonts w:ascii="Helvetica" w:hAnsi="Helvetica" w:cs="Helvetica"/>
          <w:sz w:val="26"/>
          <w:szCs w:val="26"/>
        </w:rPr>
        <w:t>14. In the result, the appeal of the assessee is allowed in part.</w:t>
      </w:r>
    </w:p>
    <w:p w:rsidR="00553CEB" w:rsidRDefault="00553CEB" w:rsidP="00553CEB">
      <w:pPr>
        <w:pBdr>
          <w:top w:val="single" w:sz="4" w:space="1" w:color="auto"/>
          <w:left w:val="single" w:sz="4" w:space="1" w:color="auto"/>
          <w:bottom w:val="single" w:sz="4" w:space="1" w:color="auto"/>
          <w:right w:val="single" w:sz="4" w:space="1" w:color="auto"/>
        </w:pBdr>
        <w:spacing w:line="360" w:lineRule="auto"/>
        <w:rPr>
          <w:rFonts w:ascii="CharterBT-Roman" w:hAnsi="CharterBT-Roman" w:cs="CharterBT-Roman"/>
          <w:sz w:val="26"/>
          <w:szCs w:val="26"/>
        </w:rPr>
      </w:pPr>
      <w:r>
        <w:rPr>
          <w:rFonts w:ascii="CharterBT-Roman" w:hAnsi="CharterBT-Roman" w:cs="CharterBT-Roman"/>
          <w:sz w:val="26"/>
          <w:szCs w:val="26"/>
        </w:rPr>
        <w:t>erference in appellate jurisdiction.</w:t>
      </w:r>
    </w:p>
    <w:p w:rsidR="00553CEB" w:rsidRDefault="00553CEB" w:rsidP="00553CEB">
      <w:pPr>
        <w:spacing w:line="360" w:lineRule="auto"/>
        <w:rPr>
          <w:rFonts w:ascii="CharterBT-Roman" w:hAnsi="CharterBT-Roman" w:cs="CharterBT-Roman"/>
          <w:sz w:val="26"/>
          <w:szCs w:val="26"/>
        </w:rPr>
      </w:pP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harterBT-Bold" w:hAnsi="CharterBT-Bold" w:cs="CharterBT-Bold"/>
          <w:b/>
          <w:bCs/>
          <w:sz w:val="30"/>
          <w:szCs w:val="30"/>
        </w:rPr>
      </w:pPr>
      <w:r>
        <w:rPr>
          <w:rFonts w:ascii="CharterBT-Bold" w:hAnsi="CharterBT-Bold" w:cs="CharterBT-Bold"/>
          <w:b/>
          <w:bCs/>
          <w:sz w:val="30"/>
          <w:szCs w:val="30"/>
        </w:rPr>
        <w:t>IN THE HIGH COURT OF JUDICATURE AT BOMBAY</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harterBT-Bold" w:hAnsi="CharterBT-Bold" w:cs="CharterBT-Bold"/>
          <w:b/>
          <w:bCs/>
          <w:sz w:val="30"/>
          <w:szCs w:val="30"/>
        </w:rPr>
      </w:pPr>
      <w:r>
        <w:rPr>
          <w:rFonts w:ascii="CharterBT-Bold" w:hAnsi="CharterBT-Bold" w:cs="CharterBT-Bold"/>
          <w:b/>
          <w:bCs/>
          <w:sz w:val="30"/>
          <w:szCs w:val="30"/>
        </w:rPr>
        <w:t>ORDINARY ORIGINAL CIVIL JURISDICTION</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harterBT-Roman" w:hAnsi="CharterBT-Roman" w:cs="CharterBT-Roman"/>
          <w:sz w:val="26"/>
          <w:szCs w:val="26"/>
        </w:rPr>
      </w:pPr>
      <w:r>
        <w:rPr>
          <w:rFonts w:ascii="CharterBT-Bold" w:hAnsi="CharterBT-Bold" w:cs="CharterBT-Bold"/>
          <w:b/>
          <w:bCs/>
          <w:sz w:val="26"/>
          <w:szCs w:val="26"/>
        </w:rPr>
        <w:t xml:space="preserve">INCOME TAX APPEAL NO.364 OF 2012 </w:t>
      </w:r>
      <w:r>
        <w:rPr>
          <w:rFonts w:ascii="CharterBT-Roman" w:hAnsi="CharterBT-Roman" w:cs="CharterBT-Roman"/>
          <w:sz w:val="26"/>
          <w:szCs w:val="26"/>
        </w:rPr>
        <w:t>Stratcap</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harterBT-Roman" w:hAnsi="CharterBT-Roman" w:cs="CharterBT-Roman"/>
          <w:sz w:val="26"/>
          <w:szCs w:val="26"/>
        </w:rPr>
      </w:pPr>
      <w:r>
        <w:rPr>
          <w:rFonts w:ascii="CharterBT-Roman" w:hAnsi="CharterBT-Roman" w:cs="CharterBT-Roman"/>
          <w:sz w:val="26"/>
          <w:szCs w:val="26"/>
        </w:rPr>
        <w:t xml:space="preserve">Securities (I) Pvt.Ltd..  </w:t>
      </w:r>
      <w:r>
        <w:rPr>
          <w:rFonts w:ascii="CharterBT-Bold" w:hAnsi="CharterBT-Bold" w:cs="CharterBT-Bold"/>
          <w:b/>
          <w:bCs/>
          <w:sz w:val="26"/>
          <w:szCs w:val="26"/>
        </w:rPr>
        <w:t>27</w:t>
      </w:r>
      <w:r w:rsidRPr="00EF48AF">
        <w:rPr>
          <w:rFonts w:ascii="CharterBT-Bold" w:hAnsi="CharterBT-Bold" w:cs="CharterBT-Bold"/>
          <w:b/>
          <w:bCs/>
          <w:sz w:val="15"/>
          <w:szCs w:val="15"/>
          <w:vertAlign w:val="superscript"/>
        </w:rPr>
        <w:t>th</w:t>
      </w:r>
      <w:r>
        <w:rPr>
          <w:rFonts w:ascii="CharterBT-Bold" w:hAnsi="CharterBT-Bold" w:cs="CharterBT-Bold"/>
          <w:b/>
          <w:bCs/>
          <w:sz w:val="15"/>
          <w:szCs w:val="15"/>
        </w:rPr>
        <w:t xml:space="preserve">  </w:t>
      </w:r>
      <w:r>
        <w:rPr>
          <w:rFonts w:ascii="CharterBT-Bold" w:hAnsi="CharterBT-Bold" w:cs="CharterBT-Bold"/>
          <w:b/>
          <w:bCs/>
          <w:sz w:val="26"/>
          <w:szCs w:val="26"/>
        </w:rPr>
        <w:t>June, 2014</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harterBT-Roman" w:hAnsi="CharterBT-Roman" w:cs="CharterBT-Roman"/>
          <w:sz w:val="26"/>
          <w:szCs w:val="26"/>
        </w:rPr>
      </w:pPr>
      <w:r>
        <w:rPr>
          <w:rFonts w:ascii="CharterBT-Roman" w:hAnsi="CharterBT-Roman" w:cs="CharterBT-Roman"/>
          <w:sz w:val="26"/>
          <w:szCs w:val="26"/>
        </w:rPr>
        <w:t xml:space="preserve"> Mr.Gupta submits that insofar as this claim is concerned the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harterBT-Roman" w:hAnsi="CharterBT-Roman" w:cs="CharterBT-Roman"/>
          <w:sz w:val="26"/>
          <w:szCs w:val="26"/>
        </w:rPr>
      </w:pPr>
      <w:r>
        <w:rPr>
          <w:rFonts w:ascii="CharterBT-Roman" w:hAnsi="CharterBT-Roman" w:cs="CharterBT-Roman"/>
          <w:sz w:val="26"/>
          <w:szCs w:val="26"/>
        </w:rPr>
        <w:t>Assessee completely changed its stand before the Tribunal. In the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harterBT-Roman" w:hAnsi="CharterBT-Roman" w:cs="CharterBT-Roman"/>
          <w:sz w:val="26"/>
          <w:szCs w:val="26"/>
        </w:rPr>
      </w:pPr>
      <w:r>
        <w:rPr>
          <w:rFonts w:ascii="CharterBT-Roman" w:hAnsi="CharterBT-Roman" w:cs="CharterBT-Roman"/>
          <w:sz w:val="26"/>
          <w:szCs w:val="26"/>
        </w:rPr>
        <w:t>Assessing Officer's order he refers to the letter dated 29.09.2008. There,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harterBT-Roman" w:hAnsi="CharterBT-Roman" w:cs="CharterBT-Roman"/>
          <w:sz w:val="26"/>
          <w:szCs w:val="26"/>
        </w:rPr>
      </w:pPr>
      <w:r>
        <w:rPr>
          <w:rFonts w:ascii="CharterBT-Roman" w:hAnsi="CharterBT-Roman" w:cs="CharterBT-Roman"/>
          <w:sz w:val="26"/>
          <w:szCs w:val="26"/>
        </w:rPr>
        <w:t>the Assessee outlined that it is a subsidiary of M/s Strategic Capital</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harterBT-Roman" w:hAnsi="CharterBT-Roman" w:cs="CharterBT-Roman"/>
          <w:sz w:val="26"/>
          <w:szCs w:val="26"/>
        </w:rPr>
      </w:pPr>
      <w:r>
        <w:rPr>
          <w:rFonts w:ascii="CharterBT-Roman" w:hAnsi="CharterBT-Roman" w:cs="CharterBT-Roman"/>
          <w:sz w:val="26"/>
          <w:szCs w:val="26"/>
        </w:rPr>
        <w:t>Corporation Private Limited. The parent company suspended its business</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harterBT-Roman" w:hAnsi="CharterBT-Roman" w:cs="CharterBT-Roman"/>
          <w:sz w:val="26"/>
          <w:szCs w:val="26"/>
        </w:rPr>
      </w:pPr>
      <w:r>
        <w:rPr>
          <w:rFonts w:ascii="CharterBT-Roman" w:hAnsi="CharterBT-Roman" w:cs="CharterBT-Roman"/>
          <w:sz w:val="26"/>
          <w:szCs w:val="26"/>
        </w:rPr>
        <w:t>of investment banking and merchant banking activities and applied for</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harterBT-Roman" w:hAnsi="CharterBT-Roman" w:cs="CharterBT-Roman"/>
          <w:sz w:val="26"/>
          <w:szCs w:val="26"/>
        </w:rPr>
      </w:pPr>
      <w:r>
        <w:rPr>
          <w:rFonts w:ascii="CharterBT-Roman" w:hAnsi="CharterBT-Roman" w:cs="CharterBT-Roman"/>
          <w:sz w:val="26"/>
          <w:szCs w:val="26"/>
        </w:rPr>
        <w:t>non banking licence to the Reserve Bank of India. Pending such</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harterBT-Roman" w:hAnsi="CharterBT-Roman" w:cs="CharterBT-Roman"/>
          <w:sz w:val="26"/>
          <w:szCs w:val="26"/>
        </w:rPr>
      </w:pPr>
      <w:r>
        <w:rPr>
          <w:rFonts w:ascii="CharterBT-Roman" w:hAnsi="CharterBT-Roman" w:cs="CharterBT-Roman"/>
          <w:sz w:val="26"/>
          <w:szCs w:val="26"/>
        </w:rPr>
        <w:t>application before the Reserve Bank of India, it transferred its business of</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harterBT-Roman" w:hAnsi="CharterBT-Roman" w:cs="CharterBT-Roman"/>
          <w:sz w:val="26"/>
          <w:szCs w:val="26"/>
        </w:rPr>
      </w:pPr>
      <w:r>
        <w:rPr>
          <w:rFonts w:ascii="CharterBT-Roman" w:hAnsi="CharterBT-Roman" w:cs="CharterBT-Roman"/>
          <w:sz w:val="26"/>
          <w:szCs w:val="26"/>
        </w:rPr>
        <w:t>dealing in Government securities to the 100% subsidiary/ Assessee before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harterBT-Roman" w:hAnsi="CharterBT-Roman" w:cs="CharterBT-Roman"/>
          <w:sz w:val="26"/>
          <w:szCs w:val="26"/>
        </w:rPr>
      </w:pPr>
      <w:r>
        <w:rPr>
          <w:rFonts w:ascii="CharterBT-Roman" w:hAnsi="CharterBT-Roman" w:cs="CharterBT-Roman"/>
          <w:sz w:val="26"/>
          <w:szCs w:val="26"/>
        </w:rPr>
        <w:t>us. This arrangement lasted for two years. The personnel and</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harterBT-Roman" w:hAnsi="CharterBT-Roman" w:cs="CharterBT-Roman"/>
          <w:sz w:val="26"/>
          <w:szCs w:val="26"/>
        </w:rPr>
      </w:pPr>
      <w:r>
        <w:rPr>
          <w:rFonts w:ascii="CharterBT-Roman" w:hAnsi="CharterBT-Roman" w:cs="CharterBT-Roman"/>
          <w:sz w:val="26"/>
          <w:szCs w:val="26"/>
        </w:rPr>
        <w:t>infrastructure of the parent company was utilized for which the payments</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harterBT-Roman" w:hAnsi="CharterBT-Roman" w:cs="CharterBT-Roman"/>
          <w:sz w:val="26"/>
          <w:szCs w:val="26"/>
        </w:rPr>
      </w:pPr>
      <w:r>
        <w:rPr>
          <w:rFonts w:ascii="CharterBT-Roman" w:hAnsi="CharterBT-Roman" w:cs="CharterBT-Roman"/>
          <w:sz w:val="26"/>
          <w:szCs w:val="26"/>
        </w:rPr>
        <w:t>were made to the parent company as per the Memorandum of</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harterBT-Roman" w:hAnsi="CharterBT-Roman" w:cs="CharterBT-Roman"/>
          <w:sz w:val="26"/>
          <w:szCs w:val="26"/>
        </w:rPr>
      </w:pPr>
      <w:r>
        <w:rPr>
          <w:rFonts w:ascii="CharterBT-Roman" w:hAnsi="CharterBT-Roman" w:cs="CharterBT-Roman"/>
          <w:sz w:val="26"/>
          <w:szCs w:val="26"/>
        </w:rPr>
        <w:t>Understanding. We have perused the relevant paragraphs of the memo of</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harterBT-Roman" w:hAnsi="CharterBT-Roman" w:cs="CharterBT-Roman"/>
          <w:sz w:val="26"/>
          <w:szCs w:val="26"/>
        </w:rPr>
      </w:pPr>
      <w:r>
        <w:rPr>
          <w:rFonts w:ascii="CharterBT-Roman" w:hAnsi="CharterBT-Roman" w:cs="CharterBT-Roman"/>
          <w:sz w:val="26"/>
          <w:szCs w:val="26"/>
        </w:rPr>
        <w:lastRenderedPageBreak/>
        <w:t>Appeal in which this arrangement is pleaded. We have also perused the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harterBT-Roman" w:hAnsi="CharterBT-Roman" w:cs="CharterBT-Roman"/>
          <w:sz w:val="26"/>
          <w:szCs w:val="26"/>
        </w:rPr>
      </w:pPr>
      <w:r>
        <w:rPr>
          <w:rFonts w:ascii="CharterBT-Roman" w:hAnsi="CharterBT-Roman" w:cs="CharterBT-Roman"/>
          <w:sz w:val="26"/>
          <w:szCs w:val="26"/>
        </w:rPr>
        <w:t>discussion in the Tribunal's order on this claim from paragraph 14</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harterBT-Roman" w:hAnsi="CharterBT-Roman" w:cs="CharterBT-Roman"/>
          <w:sz w:val="26"/>
          <w:szCs w:val="26"/>
        </w:rPr>
      </w:pPr>
      <w:r>
        <w:rPr>
          <w:rFonts w:ascii="CharterBT-Roman" w:hAnsi="CharterBT-Roman" w:cs="CharterBT-Roman"/>
          <w:sz w:val="26"/>
          <w:szCs w:val="26"/>
        </w:rPr>
        <w:t>onwards. In dealing with this claim in paragraphs 18 and 19 of the order</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harterBT-Roman" w:hAnsi="CharterBT-Roman" w:cs="CharterBT-Roman"/>
          <w:sz w:val="26"/>
          <w:szCs w:val="26"/>
        </w:rPr>
      </w:pPr>
      <w:r>
        <w:rPr>
          <w:rFonts w:ascii="CharterBT-Roman" w:hAnsi="CharterBT-Roman" w:cs="CharterBT-Roman"/>
          <w:sz w:val="26"/>
          <w:szCs w:val="26"/>
        </w:rPr>
        <w:t>under challenge the Tribunal did not notice any change of stance by the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harterBT-Roman" w:hAnsi="CharterBT-Roman" w:cs="CharterBT-Roman"/>
          <w:sz w:val="26"/>
          <w:szCs w:val="26"/>
        </w:rPr>
      </w:pPr>
      <w:r>
        <w:rPr>
          <w:rFonts w:ascii="CharterBT-Roman" w:hAnsi="CharterBT-Roman" w:cs="CharterBT-Roman"/>
          <w:sz w:val="26"/>
          <w:szCs w:val="26"/>
        </w:rPr>
        <w:t>Assessee. There is no rendering of services by the parent company and</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harterBT-Roman" w:hAnsi="CharterBT-Roman" w:cs="CharterBT-Roman"/>
          <w:sz w:val="26"/>
          <w:szCs w:val="26"/>
        </w:rPr>
      </w:pPr>
      <w:r>
        <w:rPr>
          <w:rFonts w:ascii="CharterBT-Roman" w:hAnsi="CharterBT-Roman" w:cs="CharterBT-Roman"/>
          <w:sz w:val="26"/>
          <w:szCs w:val="26"/>
        </w:rPr>
        <w:t>there is no such agreement between the Assessee and the parent company,</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harterBT-Roman" w:hAnsi="CharterBT-Roman" w:cs="CharterBT-Roman"/>
          <w:sz w:val="26"/>
          <w:szCs w:val="26"/>
        </w:rPr>
      </w:pPr>
      <w:r>
        <w:rPr>
          <w:rFonts w:ascii="CharterBT-Roman" w:hAnsi="CharterBT-Roman" w:cs="CharterBT-Roman"/>
          <w:sz w:val="26"/>
          <w:szCs w:val="26"/>
        </w:rPr>
        <w:t>but throughout what is pleaded is that the personnel and other facilities of</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harterBT-Roman" w:hAnsi="CharterBT-Roman" w:cs="CharterBT-Roman"/>
          <w:sz w:val="26"/>
          <w:szCs w:val="26"/>
        </w:rPr>
      </w:pPr>
      <w:r>
        <w:rPr>
          <w:rFonts w:ascii="CharterBT-Roman" w:hAnsi="CharterBT-Roman" w:cs="CharterBT-Roman"/>
          <w:sz w:val="26"/>
          <w:szCs w:val="26"/>
        </w:rPr>
        <w:t>the parent company were utilized. Since their services were utilized for</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harterBT-Roman" w:hAnsi="CharterBT-Roman" w:cs="CharterBT-Roman"/>
          <w:sz w:val="26"/>
          <w:szCs w:val="26"/>
        </w:rPr>
      </w:pPr>
      <w:r>
        <w:rPr>
          <w:rFonts w:ascii="CharterBT-Roman" w:hAnsi="CharterBT-Roman" w:cs="CharterBT-Roman"/>
          <w:sz w:val="26"/>
          <w:szCs w:val="26"/>
        </w:rPr>
        <w:t>temporary duration the expenses in that regard were reimbursed to the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harterBT-Roman" w:hAnsi="CharterBT-Roman" w:cs="CharterBT-Roman"/>
          <w:sz w:val="26"/>
          <w:szCs w:val="26"/>
        </w:rPr>
      </w:pPr>
      <w:r>
        <w:rPr>
          <w:rFonts w:ascii="CharterBT-Roman" w:hAnsi="CharterBT-Roman" w:cs="CharterBT-Roman"/>
          <w:sz w:val="26"/>
          <w:szCs w:val="26"/>
        </w:rPr>
        <w:t>parent company. It is not disputed that the parent company paid the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harterBT-Roman" w:hAnsi="CharterBT-Roman" w:cs="CharterBT-Roman"/>
          <w:sz w:val="26"/>
          <w:szCs w:val="26"/>
        </w:rPr>
      </w:pPr>
      <w:r>
        <w:rPr>
          <w:rFonts w:ascii="CharterBT-Roman" w:hAnsi="CharterBT-Roman" w:cs="CharterBT-Roman"/>
          <w:sz w:val="26"/>
          <w:szCs w:val="26"/>
        </w:rPr>
        <w:t>salaries and emoluments to the employees and deducted the tax at source.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harterBT-Roman" w:hAnsi="CharterBT-Roman" w:cs="CharterBT-Roman"/>
          <w:sz w:val="26"/>
          <w:szCs w:val="26"/>
        </w:rPr>
      </w:pPr>
      <w:r>
        <w:rPr>
          <w:rFonts w:ascii="CharterBT-Roman" w:hAnsi="CharterBT-Roman" w:cs="CharterBT-Roman"/>
          <w:sz w:val="26"/>
          <w:szCs w:val="26"/>
        </w:rPr>
        <w:t>It is the reimbursement of expenses in relation to utilization of services by the   subsidiary and which is projected as basis of the claim throughout. There is rental income which is accruing to the parent company from this</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harterBT-Roman" w:hAnsi="CharterBT-Roman" w:cs="CharterBT-Roman"/>
          <w:sz w:val="26"/>
          <w:szCs w:val="26"/>
        </w:rPr>
      </w:pPr>
      <w:r>
        <w:rPr>
          <w:rFonts w:ascii="CharterBT-Roman" w:hAnsi="CharterBT-Roman" w:cs="CharterBT-Roman"/>
          <w:sz w:val="26"/>
          <w:szCs w:val="26"/>
        </w:rPr>
        <w:t>subsidiary and on payment of which the tax was deducted at source by the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harterBT-Roman" w:hAnsi="CharterBT-Roman" w:cs="CharterBT-Roman"/>
          <w:sz w:val="26"/>
          <w:szCs w:val="26"/>
        </w:rPr>
      </w:pPr>
      <w:r>
        <w:rPr>
          <w:rFonts w:ascii="CharterBT-Roman" w:hAnsi="CharterBT-Roman" w:cs="CharterBT-Roman"/>
          <w:sz w:val="26"/>
          <w:szCs w:val="26"/>
        </w:rPr>
        <w:t>subsidiary is further undisputed position. It is in these circumstances that</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harterBT-Roman" w:hAnsi="CharterBT-Roman" w:cs="CharterBT-Roman"/>
          <w:sz w:val="26"/>
          <w:szCs w:val="26"/>
        </w:rPr>
      </w:pPr>
      <w:r>
        <w:rPr>
          <w:rFonts w:ascii="CharterBT-Roman" w:hAnsi="CharterBT-Roman" w:cs="CharterBT-Roman"/>
          <w:sz w:val="26"/>
          <w:szCs w:val="26"/>
        </w:rPr>
        <w:t>we do not find any perversity or error of law apparent on the face of</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harterBT-Roman" w:hAnsi="CharterBT-Roman" w:cs="CharterBT-Roman"/>
          <w:sz w:val="26"/>
          <w:szCs w:val="26"/>
        </w:rPr>
      </w:pPr>
      <w:r>
        <w:rPr>
          <w:rFonts w:ascii="CharterBT-Roman" w:hAnsi="CharterBT-Roman" w:cs="CharterBT-Roman"/>
          <w:sz w:val="26"/>
          <w:szCs w:val="26"/>
        </w:rPr>
        <w:t>record in the reasoning of the Tribunal. The first question, therefore,</w:t>
      </w:r>
    </w:p>
    <w:p w:rsidR="00553CEB" w:rsidRDefault="00553CEB" w:rsidP="00553CEB">
      <w:pPr>
        <w:pBdr>
          <w:top w:val="single" w:sz="4" w:space="1" w:color="auto"/>
          <w:left w:val="single" w:sz="4" w:space="4" w:color="auto"/>
          <w:bottom w:val="single" w:sz="4" w:space="1" w:color="auto"/>
          <w:right w:val="single" w:sz="4" w:space="4" w:color="auto"/>
        </w:pBdr>
        <w:spacing w:line="360" w:lineRule="auto"/>
        <w:rPr>
          <w:rFonts w:ascii="CharterBT-Roman" w:hAnsi="CharterBT-Roman" w:cs="CharterBT-Roman"/>
          <w:sz w:val="26"/>
          <w:szCs w:val="26"/>
        </w:rPr>
      </w:pPr>
      <w:r>
        <w:rPr>
          <w:rFonts w:ascii="CharterBT-Roman" w:hAnsi="CharterBT-Roman" w:cs="CharterBT-Roman"/>
          <w:sz w:val="26"/>
          <w:szCs w:val="26"/>
        </w:rPr>
        <w:t>cannot be termed as substantial question of law</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Mangal" w:hAnsi="Mangal" w:cs="Mangal"/>
          <w:sz w:val="24"/>
          <w:szCs w:val="24"/>
        </w:rPr>
      </w:pPr>
      <w:r>
        <w:rPr>
          <w:rFonts w:ascii="BookmanOldStyle,Bold" w:hAnsi="BookmanOldStyle,Bold" w:cs="BookmanOldStyle,Bold"/>
          <w:b/>
          <w:bCs/>
          <w:sz w:val="24"/>
          <w:szCs w:val="24"/>
        </w:rPr>
        <w:t xml:space="preserve">IN THE INCOME TAX APPELLATE TRIBUNAL “L” BENCH, MUMBAI </w:t>
      </w:r>
      <w:r>
        <w:rPr>
          <w:rFonts w:ascii="BookmanOldStyle" w:hAnsi="BookmanOldStyle" w:cs="BookmanOldStyle"/>
          <w:sz w:val="24"/>
          <w:szCs w:val="24"/>
        </w:rPr>
        <w:t>I .T.A. No.1149/</w:t>
      </w:r>
      <w:r>
        <w:rPr>
          <w:rFonts w:ascii="Times-Roman" w:hAnsi="Times-Roman" w:cs="Times-Roman"/>
          <w:sz w:val="28"/>
          <w:szCs w:val="28"/>
        </w:rPr>
        <w:t xml:space="preserve">Mum/2010 </w:t>
      </w:r>
      <w:r>
        <w:rPr>
          <w:rFonts w:ascii="BookmanOldStyle" w:hAnsi="BookmanOldStyle" w:cs="BookmanOldStyle"/>
          <w:sz w:val="24"/>
          <w:szCs w:val="24"/>
        </w:rPr>
        <w:t xml:space="preserve">M/s IATA BSP India </w:t>
      </w:r>
      <w:r>
        <w:rPr>
          <w:rFonts w:ascii="BookmanOldStyle,Bold" w:hAnsi="BookmanOldStyle,Bold" w:cs="BookmanOldStyle,Bold"/>
          <w:b/>
          <w:bCs/>
          <w:sz w:val="24"/>
          <w:szCs w:val="24"/>
        </w:rPr>
        <w:t xml:space="preserve">Date of Pronouncement : </w:t>
      </w:r>
      <w:r>
        <w:rPr>
          <w:rFonts w:ascii="Mangal" w:hAnsi="Mangal" w:cs="Mangal"/>
          <w:sz w:val="24"/>
          <w:szCs w:val="24"/>
        </w:rPr>
        <w:t xml:space="preserve">11-6-2014 </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Mangal" w:hAnsi="Mangal" w:cs="Mangal"/>
          <w:sz w:val="24"/>
          <w:szCs w:val="24"/>
        </w:rPr>
      </w:pP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This appeal is preferred by the Revenue against the order of ld. CIT(A) -</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10, Mumbai dated 18-11-2009 and in the solitary ground raised therein, the</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Revenue has challenged the decision of the ld. CIT(A) holding that the amount</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paid by the assessee to IATA, Canada is not taxable in India being not in the</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nature of fees for technical services and the assessee therefore is not required</w:t>
      </w:r>
    </w:p>
    <w:p w:rsidR="00553CEB" w:rsidRDefault="00553CEB" w:rsidP="00553CEB">
      <w:pPr>
        <w:pBdr>
          <w:top w:val="single" w:sz="4" w:space="1" w:color="auto"/>
          <w:left w:val="single" w:sz="4" w:space="1" w:color="auto"/>
          <w:bottom w:val="single" w:sz="4" w:space="1" w:color="auto"/>
          <w:right w:val="single" w:sz="4" w:space="1" w:color="auto"/>
        </w:pBdr>
        <w:spacing w:line="360" w:lineRule="auto"/>
        <w:rPr>
          <w:rFonts w:ascii="BookmanOldStyle" w:hAnsi="BookmanOldStyle" w:cs="BookmanOldStyle"/>
          <w:sz w:val="24"/>
          <w:szCs w:val="24"/>
        </w:rPr>
      </w:pPr>
      <w:r>
        <w:rPr>
          <w:rFonts w:ascii="BookmanOldStyle" w:hAnsi="BookmanOldStyle" w:cs="BookmanOldStyle"/>
          <w:sz w:val="24"/>
          <w:szCs w:val="24"/>
        </w:rPr>
        <w:t>to deduct tax at source from the payment of the said amount.</w:t>
      </w:r>
    </w:p>
    <w:p w:rsidR="00553CEB" w:rsidRDefault="00553CEB" w:rsidP="00553CEB">
      <w:pPr>
        <w:pBdr>
          <w:top w:val="single" w:sz="4" w:space="1" w:color="auto"/>
          <w:left w:val="single" w:sz="4" w:space="1" w:color="auto"/>
          <w:bottom w:val="single" w:sz="4" w:space="1" w:color="auto"/>
          <w:right w:val="single" w:sz="4" w:space="1" w:color="auto"/>
        </w:pBdr>
        <w:spacing w:line="360" w:lineRule="auto"/>
        <w:rPr>
          <w:rFonts w:ascii="BookmanOldStyle" w:hAnsi="BookmanOldStyle" w:cs="BookmanOldStyle"/>
          <w:sz w:val="24"/>
          <w:szCs w:val="24"/>
        </w:rPr>
      </w:pP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We have considered the rival submissions and also perused the relevant</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material available on record. It is observed that the payment made to ADPGSI</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France for providing BSP link services to the Agents/Air lines was treated</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by the A.O. as in the nature of “fees for technical services” as per Article 13 of</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the treaty between India and France chargeable to tax in India @10%. As per</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Article 13(1), Royalty, fees for technical services and payments for lease of</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equipments arising in India and paid to resident of France may be taxed in</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France. However, as provided in Article 13(2), such royalty fees and payments may also be taxed in India at the maximum rate of 10% of the gross amount</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of such royalty, fees and payments. Before the ld. CIT(A), reliance was placed</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by the assessee on clause 7 of the Protocol of the DTAA between India and</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France to contend that the payment made to ADP-GSI France for providing</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lastRenderedPageBreak/>
        <w:t>BSP link services was not in the nature of fees for technical services. As provided in clause 7 of the Protocol of DTAA between India and</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France, if under any convention, agreement or Protocol signed after 1-9-1989</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between India and a third state which is a member of the OECD, India limits</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its taxation at source inter alia on fees for technical services or payments for</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the use of equipment to a rate lower or a scope more restricted than the rate</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or scope provided for in the DTAA between India and France, the same scope</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as provided for in that convention, agreement or Protocol on the said items of</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income shall also apply under the DTAA between India and France. On</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September 12, 1989, India has entered into a convention with USA, which is</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a member of OECD and as per Article 12(4)(b) thereof, the scope of “fees for</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included services” is restricted to mean payments of any kind to any person</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in consideration for the rendering of any technical or consultancy services, if</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such services make available technical knowledge, experience, skill, knowhow,</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or processes, or consist of the development and transfer of a technical</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plan or technical design. India has also entered into an Agreement for avoidance of double taxation and prevention of fiscal evasion with Portuguese</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Republic on September 11, 1998 and as per Article 12(4)(b) of the said</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agreement entered into with another Member of OECD, the concept of income</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ffrom fees for included services is further restricted to mean the services</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which make available technical knowledge, experience, skill, know-how or</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processes or consist of the development and transfer of a technical plan or</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technical design which enables the person acquiring the services to apply the</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technology contained therein. This restricted scope provided in India-US</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DTAA and India-Portuguese DTAA thus is applicable even under India-France</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DTAA as per clause 7 of the protocol and going by this restricted scope, we</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agree with the conclusion drawn by the ld. CIT(A) on perusal of the relevant</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agreement that the BSP link services provided by ADP-GSI France did not</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make available to the agents/Air lines any technical knowledge, experience,</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skill, know-how, or processes so as to enable them to apply the technology. On perusal of the above clauses of the agreement relied upon by the ld.</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D.R., we find ourselves in agreement with the contention of the ld. Counsel</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for the assessee that there is nothing to show that the services provided by</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BSP link services provided by ADP-GSI France actually made available to the</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agents/Air lines any technical knowledge, experience, skill, know-how or</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processes so as to enable them to apply the said technology. The services</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envisaged in clause 4, 8 &amp; 9 of the agreement related to development services,</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testing and other facilities were provided to the agents/Air lines just to enable</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them to operate and implement BSP link services in order to utilize the same</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for their own use. The decision of Hon’ble Karnataka High Court in the case</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of De Beers India Minerals (P.) Ltd. (supra) and that of Kolkata Bench of ITAT</w:t>
      </w:r>
    </w:p>
    <w:p w:rsidR="00553CEB" w:rsidRDefault="00553CEB" w:rsidP="00553CE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BookmanOldStyle" w:hAnsi="BookmanOldStyle" w:cs="BookmanOldStyle"/>
          <w:sz w:val="24"/>
          <w:szCs w:val="24"/>
        </w:rPr>
      </w:pPr>
      <w:r>
        <w:rPr>
          <w:rFonts w:ascii="BookmanOldStyle" w:hAnsi="BookmanOldStyle" w:cs="BookmanOldStyle"/>
          <w:sz w:val="24"/>
          <w:szCs w:val="24"/>
        </w:rPr>
        <w:t>in the case of DCIT vs. ITC Ltd.(supra) explaining the concept of “technology</w:t>
      </w:r>
    </w:p>
    <w:p w:rsidR="00553CEB" w:rsidRDefault="00553CEB" w:rsidP="00553CEB">
      <w:pPr>
        <w:pBdr>
          <w:top w:val="single" w:sz="4" w:space="1" w:color="auto"/>
          <w:left w:val="single" w:sz="4" w:space="1" w:color="auto"/>
          <w:bottom w:val="single" w:sz="4" w:space="1" w:color="auto"/>
          <w:right w:val="single" w:sz="4" w:space="1" w:color="auto"/>
        </w:pBdr>
        <w:spacing w:line="360" w:lineRule="auto"/>
        <w:rPr>
          <w:rFonts w:ascii="CharterBT-Roman" w:hAnsi="CharterBT-Roman" w:cs="CharterBT-Roman"/>
          <w:sz w:val="26"/>
          <w:szCs w:val="26"/>
        </w:rPr>
      </w:pPr>
      <w:r>
        <w:rPr>
          <w:rFonts w:ascii="BookmanOldStyle" w:hAnsi="BookmanOldStyle" w:cs="BookmanOldStyle"/>
          <w:sz w:val="24"/>
          <w:szCs w:val="24"/>
        </w:rPr>
        <w:t>being made available” fully supports this view</w:t>
      </w:r>
    </w:p>
    <w:p w:rsidR="00553CEB" w:rsidRDefault="00553CEB" w:rsidP="00553CEB">
      <w:pPr>
        <w:autoSpaceDE w:val="0"/>
        <w:autoSpaceDN w:val="0"/>
        <w:adjustRightInd w:val="0"/>
        <w:spacing w:after="0" w:line="240" w:lineRule="auto"/>
        <w:rPr>
          <w:rFonts w:ascii="Times-Bold" w:hAnsi="Times-Bold" w:cs="Times-Bold"/>
          <w:b/>
          <w:bCs/>
          <w:sz w:val="28"/>
          <w:szCs w:val="28"/>
        </w:rPr>
      </w:pP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1DAt00" w:hAnsi="TT1DAt00" w:cs="TT1DAt00"/>
          <w:sz w:val="23"/>
          <w:szCs w:val="23"/>
        </w:rPr>
      </w:pPr>
      <w:r>
        <w:rPr>
          <w:rFonts w:ascii="TT1DAt00" w:hAnsi="TT1DAt00" w:cs="TT1DAt00"/>
          <w:sz w:val="23"/>
          <w:szCs w:val="23"/>
        </w:rPr>
        <w:t>IN THE INCOME TAX APPELLATE TRIBUNAL</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1DAt00" w:hAnsi="TT1DAt00" w:cs="TT1DAt00"/>
          <w:sz w:val="23"/>
          <w:szCs w:val="23"/>
        </w:rPr>
      </w:pPr>
      <w:r>
        <w:rPr>
          <w:rFonts w:ascii="TT1DAt00" w:hAnsi="TT1DAt00" w:cs="TT1DAt00"/>
          <w:sz w:val="23"/>
          <w:szCs w:val="23"/>
        </w:rPr>
        <w:lastRenderedPageBreak/>
        <w:t>HYDERABAD BENCHES “A” : HYDERABAD ITA.No.1038, 1039 &amp; 1040/Hyd/2013</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1DAt00" w:hAnsi="TT1DAt00" w:cs="TT1DAt00"/>
          <w:sz w:val="23"/>
          <w:szCs w:val="23"/>
        </w:rPr>
      </w:pPr>
      <w:r>
        <w:rPr>
          <w:rFonts w:ascii="TT1DAt00" w:hAnsi="TT1DAt00" w:cs="TT1DAt00"/>
          <w:sz w:val="23"/>
          <w:szCs w:val="23"/>
        </w:rPr>
        <w:t>Assessment Year 2005-06, 2006-07 &amp; 2007-08 Date of Pronouncement: 27.06.2014</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1DAt00" w:hAnsi="TT1DAt00" w:cs="TT1DAt00"/>
          <w:sz w:val="23"/>
          <w:szCs w:val="23"/>
        </w:rPr>
      </w:pP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1DAt00" w:hAnsi="TT1DAt00" w:cs="TT1DAt00"/>
          <w:sz w:val="23"/>
          <w:szCs w:val="23"/>
        </w:rPr>
      </w:pPr>
      <w:r>
        <w:rPr>
          <w:rFonts w:ascii="TT1DAt00" w:hAnsi="TT1DAt00" w:cs="TT1DAt00"/>
          <w:sz w:val="23"/>
          <w:szCs w:val="23"/>
        </w:rPr>
        <w:t>It was the contention of assessee that it has entered into agreements with various companies for undertaking the work for development of software and I.T.</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1DAt00" w:hAnsi="TT1DAt00" w:cs="TT1DAt00"/>
          <w:sz w:val="23"/>
          <w:szCs w:val="23"/>
        </w:rPr>
      </w:pPr>
      <w:r>
        <w:rPr>
          <w:rFonts w:ascii="TT1DAt00" w:hAnsi="TT1DAt00" w:cs="TT1DAt00"/>
          <w:sz w:val="23"/>
          <w:szCs w:val="23"/>
        </w:rPr>
        <w:t>enabled services and various modules for effective management information system of exchange of information between Head Office in India and its employees working at</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1DAt00" w:hAnsi="TT1DAt00" w:cs="TT1DAt00"/>
          <w:sz w:val="23"/>
          <w:szCs w:val="23"/>
        </w:rPr>
      </w:pPr>
      <w:r>
        <w:rPr>
          <w:rFonts w:ascii="TT1DAt00" w:hAnsi="TT1DAt00" w:cs="TT1DAt00"/>
          <w:sz w:val="23"/>
          <w:szCs w:val="23"/>
        </w:rPr>
        <w:t>various client’s sites. It was the contention that this is a contract for establishing the management information system and not provision of technical services and therefore, assessee has deducted tax under the provision of 194C of the Act. A.O. was of the opinion that these payments are not contract payments but payments for provision of software services which come under the provisions of section 194J of the Act.</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1DAt00" w:hAnsi="TT1DAt00" w:cs="TT1DAt00"/>
          <w:sz w:val="23"/>
          <w:szCs w:val="23"/>
        </w:rPr>
      </w:pPr>
      <w:r>
        <w:rPr>
          <w:rFonts w:ascii="TT1DAt00" w:hAnsi="TT1DAt00" w:cs="TT1DAt00"/>
          <w:sz w:val="23"/>
          <w:szCs w:val="23"/>
        </w:rPr>
        <w:t>Accordingly, A.O. raised the demands.</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1DAt00" w:hAnsi="TT1DAt00" w:cs="TT1DAt00"/>
          <w:sz w:val="23"/>
          <w:szCs w:val="23"/>
        </w:rPr>
      </w:pP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1DAt00" w:hAnsi="TT1DAt00" w:cs="TT1DAt00"/>
          <w:sz w:val="23"/>
          <w:szCs w:val="23"/>
        </w:rPr>
      </w:pPr>
      <w:r>
        <w:rPr>
          <w:rFonts w:ascii="TT1DAt00" w:hAnsi="TT1DAt00" w:cs="TT1DAt00"/>
          <w:sz w:val="23"/>
          <w:szCs w:val="23"/>
        </w:rPr>
        <w:t>1.</w:t>
      </w:r>
      <w:r w:rsidRPr="00DB3F73">
        <w:rPr>
          <w:rFonts w:ascii="TT1DAt00" w:hAnsi="TT1DAt00" w:cs="TT1DAt00"/>
          <w:sz w:val="23"/>
          <w:szCs w:val="23"/>
        </w:rPr>
        <w:t xml:space="preserve"> </w:t>
      </w:r>
      <w:r>
        <w:rPr>
          <w:rFonts w:ascii="TT1DAt00" w:hAnsi="TT1DAt00" w:cs="TT1DAt00"/>
          <w:sz w:val="23"/>
          <w:szCs w:val="23"/>
        </w:rPr>
        <w:t>As can be seen from the order of the Ld. CIT(A), Ld. CIT(A) upheld the contention of the A.O. that the amounts are covered by the provisions of section 194J. In fact, assessee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1DAt00" w:hAnsi="TT1DAt00" w:cs="TT1DAt00"/>
          <w:sz w:val="23"/>
          <w:szCs w:val="23"/>
        </w:rPr>
      </w:pPr>
      <w:r>
        <w:rPr>
          <w:rFonts w:ascii="TT1DAt00" w:hAnsi="TT1DAt00" w:cs="TT1DAt00"/>
          <w:sz w:val="23"/>
          <w:szCs w:val="23"/>
        </w:rPr>
        <w:t>also preferred the appeal on the same issue. We are surprised that Revenue is contesting on an issue which was decided in its favour, which indicates the non-application of mind not</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1DAt00" w:hAnsi="TT1DAt00" w:cs="TT1DAt00"/>
          <w:sz w:val="23"/>
          <w:szCs w:val="23"/>
        </w:rPr>
      </w:pPr>
      <w:r>
        <w:rPr>
          <w:rFonts w:ascii="TT1DAt00" w:hAnsi="TT1DAt00" w:cs="TT1DAt00"/>
          <w:sz w:val="23"/>
          <w:szCs w:val="23"/>
        </w:rPr>
        <w:t>only by the A.O. but also by the Ld. CIT-(TDS), who approved the filing of appeal. This sort of mindless action by the Revenue does attract levy of cost. However, we refrain from</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1DAt00" w:hAnsi="TT1DAt00" w:cs="TT1DAt00"/>
          <w:sz w:val="23"/>
          <w:szCs w:val="23"/>
        </w:rPr>
      </w:pPr>
      <w:r>
        <w:rPr>
          <w:rFonts w:ascii="TT1DAt00" w:hAnsi="TT1DAt00" w:cs="TT1DAt00"/>
          <w:sz w:val="23"/>
          <w:szCs w:val="23"/>
        </w:rPr>
        <w:t>doing so. We advise the Revenue authorities to apply their mind before preferring appeals to ITAT. Revenue appeals, therefore, are infructuous and accordingly dismissed.</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1DAt00" w:hAnsi="TT1DAt00" w:cs="TT1DAt00"/>
          <w:sz w:val="23"/>
          <w:szCs w:val="23"/>
        </w:rPr>
      </w:pP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1DAt00" w:hAnsi="TT1DAt00" w:cs="TT1DAt00"/>
          <w:sz w:val="23"/>
          <w:szCs w:val="23"/>
        </w:rPr>
      </w:pPr>
      <w:r>
        <w:rPr>
          <w:rFonts w:ascii="TT1DAt00" w:hAnsi="TT1DAt00" w:cs="TT1DAt00"/>
          <w:sz w:val="23"/>
          <w:szCs w:val="23"/>
        </w:rPr>
        <w:t>2. As seen from the contracts assessee is not asking the other company to render any</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1DAt00" w:hAnsi="TT1DAt00" w:cs="TT1DAt00"/>
          <w:sz w:val="23"/>
          <w:szCs w:val="23"/>
        </w:rPr>
      </w:pPr>
      <w:r>
        <w:rPr>
          <w:rFonts w:ascii="TT1DAt00" w:hAnsi="TT1DAt00" w:cs="TT1DAt00"/>
          <w:sz w:val="23"/>
          <w:szCs w:val="23"/>
        </w:rPr>
        <w:t>personal services in the field of computers but assigned the contract for development of information systems so as to manage the on-site employee work for which various amounts</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1DAt00" w:hAnsi="TT1DAt00" w:cs="TT1DAt00"/>
          <w:sz w:val="23"/>
          <w:szCs w:val="23"/>
        </w:rPr>
      </w:pPr>
      <w:r>
        <w:rPr>
          <w:rFonts w:ascii="TT1DAt00" w:hAnsi="TT1DAt00" w:cs="TT1DAt00"/>
          <w:sz w:val="23"/>
          <w:szCs w:val="23"/>
        </w:rPr>
        <w:t>were paid. There is no dispute with reference to the fact that those packages are to be developed by vendors. In fact, A.O. as well as the Ld. CIT(A) accepts that the relationship is</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1DAt00" w:hAnsi="TT1DAt00" w:cs="TT1DAt00"/>
          <w:sz w:val="23"/>
          <w:szCs w:val="23"/>
        </w:rPr>
      </w:pPr>
      <w:r>
        <w:rPr>
          <w:rFonts w:ascii="TT1DAt00" w:hAnsi="TT1DAt00" w:cs="TT1DAt00"/>
          <w:sz w:val="23"/>
          <w:szCs w:val="23"/>
        </w:rPr>
        <w:t>vendee-vendor, as referred in order. Considering that nature of agreement and the work undertaken on behalf of assessee, we are of the opinion that payments made to the vendor</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1DAt00" w:hAnsi="TT1DAt00" w:cs="TT1DAt00"/>
          <w:sz w:val="23"/>
          <w:szCs w:val="23"/>
        </w:rPr>
      </w:pPr>
      <w:r>
        <w:rPr>
          <w:rFonts w:ascii="TT1DAt00" w:hAnsi="TT1DAt00" w:cs="TT1DAt00"/>
          <w:sz w:val="23"/>
          <w:szCs w:val="23"/>
        </w:rPr>
        <w:t>companies do fall under 194C  The Coordinate Bench in the case of Glaxosmithkline Pharmaceuticals Ltd., vs. ITO (2011) 48 SOT 643 considered similar services and held that payment made for services of security guard provided by contractor cannot be kept in the nature of managerial, technical or consultancy services so as to attract clause 7 to section 9(1) read with section 194J. It was held that for treating the payment for technical services to be covered under section 194J, there should be consideration for acquiring or using technical knowhow simplicitor provided, or made available by human element and there should be direct or live link between payment and receipt/use of technical services  information. The contentions of assessee that payment is covered under section</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1DAt00" w:hAnsi="TT1DAt00" w:cs="TT1DAt00"/>
          <w:sz w:val="23"/>
          <w:szCs w:val="23"/>
        </w:rPr>
      </w:pPr>
      <w:r>
        <w:rPr>
          <w:rFonts w:ascii="TT1DAt00" w:hAnsi="TT1DAt00" w:cs="TT1DAt00"/>
          <w:sz w:val="23"/>
          <w:szCs w:val="23"/>
        </w:rPr>
        <w:t>194C was accepted. Similar are the facts in the present case where even though services of other company in the field of computers are availed, what assessee obtained is not a</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1DAt00" w:hAnsi="TT1DAt00" w:cs="TT1DAt00"/>
          <w:sz w:val="23"/>
          <w:szCs w:val="23"/>
        </w:rPr>
      </w:pPr>
      <w:r>
        <w:rPr>
          <w:rFonts w:ascii="TT1DAt00" w:hAnsi="TT1DAt00" w:cs="TT1DAt00"/>
          <w:sz w:val="23"/>
          <w:szCs w:val="23"/>
        </w:rPr>
        <w:t>technical service but a technical product in the form of computer package. Therefore, we are of the opinion that the payments made are rightly covered under section 194C and</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1DAt00" w:hAnsi="TT1DAt00" w:cs="TT1DAt00"/>
          <w:sz w:val="23"/>
          <w:szCs w:val="23"/>
        </w:rPr>
      </w:pPr>
      <w:r>
        <w:rPr>
          <w:rFonts w:ascii="TT1DAt00" w:hAnsi="TT1DAt00" w:cs="TT1DAt00"/>
          <w:sz w:val="23"/>
          <w:szCs w:val="23"/>
        </w:rPr>
        <w:t>assessee has deducted tax accordingly. The action of the A.O. to bring it under section 194J cannot be sustained on the facts of the case. Therefore, the demands to the extent of 201(1) cannot be sustained. Consequently, the interest levied under</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1DAt00" w:hAnsi="TT1DAt00" w:cs="TT1DAt00"/>
          <w:sz w:val="23"/>
          <w:szCs w:val="23"/>
        </w:rPr>
      </w:pPr>
      <w:r>
        <w:rPr>
          <w:rFonts w:ascii="TT1DAt00" w:hAnsi="TT1DAt00" w:cs="TT1DAt00"/>
          <w:sz w:val="23"/>
          <w:szCs w:val="23"/>
        </w:rPr>
        <w:t>section 201(1A) also cannot be sustained.</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1DAt00" w:hAnsi="TT1DAt00" w:cs="TT1DAt00"/>
          <w:sz w:val="23"/>
          <w:szCs w:val="23"/>
        </w:rPr>
      </w:pP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1DAt00" w:hAnsi="TT1DAt00" w:cs="TT1DAt00"/>
          <w:sz w:val="23"/>
          <w:szCs w:val="23"/>
        </w:rPr>
      </w:pPr>
      <w:r>
        <w:rPr>
          <w:rFonts w:ascii="TT1DAt00" w:hAnsi="TT1DAt00" w:cs="TT1DAt00"/>
          <w:sz w:val="23"/>
          <w:szCs w:val="23"/>
        </w:rPr>
        <w:lastRenderedPageBreak/>
        <w:t>3.  We have considered the rival contentions, examined the details on record. There is no dispute with reference to the fact that assessee has undertaken on-site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1DAt00" w:hAnsi="TT1DAt00" w:cs="TT1DAt00"/>
          <w:sz w:val="23"/>
          <w:szCs w:val="23"/>
        </w:rPr>
      </w:pPr>
      <w:r>
        <w:rPr>
          <w:rFonts w:ascii="TT1DAt00" w:hAnsi="TT1DAt00" w:cs="TT1DAt00"/>
          <w:sz w:val="23"/>
          <w:szCs w:val="23"/>
        </w:rPr>
        <w:t>work in USA and the receipts and payments are in USA. Since assessee is an Indian company, the net of the amounts after considering the expenditure was remitted to India and was incorporated in the books of accounts. Just because the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1DAt00" w:hAnsi="TT1DAt00" w:cs="TT1DAt00"/>
          <w:sz w:val="23"/>
          <w:szCs w:val="23"/>
        </w:rPr>
      </w:pPr>
      <w:r>
        <w:rPr>
          <w:rFonts w:ascii="TT1DAt00" w:hAnsi="TT1DAt00" w:cs="TT1DAt00"/>
          <w:sz w:val="23"/>
          <w:szCs w:val="23"/>
        </w:rPr>
        <w:t>expenditure was debited to the P &amp; L account in the books of accounts in India, the amounts cannot be considered as payments made from India. It is a fact that amounts are paid abroad and the services are rendered abroad. Those companies</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1DAt00" w:hAnsi="TT1DAt00" w:cs="TT1DAt00"/>
          <w:sz w:val="23"/>
          <w:szCs w:val="23"/>
        </w:rPr>
      </w:pPr>
      <w:r>
        <w:rPr>
          <w:rFonts w:ascii="TT1DAt00" w:hAnsi="TT1DAt00" w:cs="TT1DAt00"/>
          <w:sz w:val="23"/>
          <w:szCs w:val="23"/>
        </w:rPr>
        <w:t>who received the amounts have no permanent establishment in India or even the business connection in India. Therefore, the payments made to them abroad can not be brought to tax in India as the jurisdiction of IT Act extends only to territory of</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1DAt00" w:hAnsi="TT1DAt00" w:cs="TT1DAt00"/>
          <w:sz w:val="23"/>
          <w:szCs w:val="23"/>
        </w:rPr>
      </w:pPr>
      <w:r>
        <w:rPr>
          <w:rFonts w:ascii="TT1DAt00" w:hAnsi="TT1DAt00" w:cs="TT1DAt00"/>
          <w:sz w:val="23"/>
          <w:szCs w:val="23"/>
        </w:rPr>
        <w:t>India. where the payments have been made from India, then it can be verified whether amounts can be brought to tax as per the provisions of I.T. Act or whether Double Taxation</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1DAt00" w:hAnsi="TT1DAt00" w:cs="TT1DAt00"/>
          <w:sz w:val="23"/>
          <w:szCs w:val="23"/>
        </w:rPr>
      </w:pPr>
      <w:r>
        <w:rPr>
          <w:rFonts w:ascii="TT1DAt00" w:hAnsi="TT1DAt00" w:cs="TT1DAt00"/>
          <w:sz w:val="23"/>
          <w:szCs w:val="23"/>
        </w:rPr>
        <w:t>Avoidance Agreement (DTAA) can be invoked so as to claim benifit. However, since the amounts are paid outside India to persons outside Indian territory, who does not have any tax liability as far as I.T. Act, 1961 is concerned, the amounts paid abroad cannot be considered as ‘sums chargeable’ under the provisions of this Act. Even though Explanation-2 clarifies the position that whether or not a non-resident person has a</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1DAt00" w:hAnsi="TT1DAt00" w:cs="TT1DAt00"/>
          <w:sz w:val="23"/>
          <w:szCs w:val="23"/>
        </w:rPr>
      </w:pPr>
      <w:r>
        <w:rPr>
          <w:rFonts w:ascii="TT1DAt00" w:hAnsi="TT1DAt00" w:cs="TT1DAt00"/>
          <w:sz w:val="23"/>
          <w:szCs w:val="23"/>
        </w:rPr>
        <w:t>residence or place of business or business connection in India or any other persons in any other manner whatsoever in India, the Explanation cannot override the main provision of section 195 about ‘sum chargeable’ under the provisions of the Act.</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1DAt00" w:hAnsi="TT1DAt00" w:cs="TT1DAt00"/>
          <w:sz w:val="23"/>
          <w:szCs w:val="23"/>
        </w:rPr>
      </w:pPr>
      <w:r>
        <w:rPr>
          <w:rFonts w:ascii="TT1DAt00" w:hAnsi="TT1DAt00" w:cs="TT1DAt00"/>
          <w:sz w:val="23"/>
          <w:szCs w:val="23"/>
        </w:rPr>
        <w:t>Moreover, as defined in section-5, scope of total income no income accrues or arise or deemed to accrue or arise in India on the payments made in USA by branch there. Therefore, the payments made abroad cannot be considered as income</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T1DAt00" w:hAnsi="TT1DAt00" w:cs="TT1DAt00"/>
          <w:sz w:val="23"/>
          <w:szCs w:val="23"/>
        </w:rPr>
      </w:pPr>
      <w:r>
        <w:rPr>
          <w:rFonts w:ascii="TT1DAt00" w:hAnsi="TT1DAt00" w:cs="TT1DAt00"/>
          <w:sz w:val="23"/>
          <w:szCs w:val="23"/>
        </w:rPr>
        <w:t>chargeable under the provisions of the Act. Extraterritorial jurisdiction cannot be assigned to section 195 by invoking Explanation (2) on the facts of the case. Therefore, we are of</w:t>
      </w:r>
    </w:p>
    <w:p w:rsidR="00553CEB" w:rsidRPr="00DB3F73"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Bold" w:hAnsi="Times-Bold" w:cs="Times-Bold"/>
          <w:b/>
          <w:bCs/>
          <w:sz w:val="28"/>
          <w:szCs w:val="28"/>
        </w:rPr>
      </w:pPr>
      <w:r>
        <w:rPr>
          <w:rFonts w:ascii="TT1DAt00" w:hAnsi="TT1DAt00" w:cs="TT1DAt00"/>
          <w:sz w:val="23"/>
          <w:szCs w:val="23"/>
        </w:rPr>
        <w:t>the opinion that the action of the A.O. as confirmed by the Ld. CIT(A) is not justified and cannot be supported by provisions of the Act. Therefore, assessee’s contentions including additional grounds raised on this issue are allowed</w:t>
      </w:r>
    </w:p>
    <w:p w:rsidR="00553CEB" w:rsidRDefault="00553CEB" w:rsidP="00553CEB">
      <w:pPr>
        <w:autoSpaceDE w:val="0"/>
        <w:autoSpaceDN w:val="0"/>
        <w:adjustRightInd w:val="0"/>
        <w:spacing w:after="0" w:line="240" w:lineRule="auto"/>
        <w:rPr>
          <w:rFonts w:ascii="Times-Bold" w:hAnsi="Times-Bold" w:cs="Times-Bold"/>
          <w:b/>
          <w:bCs/>
          <w:sz w:val="28"/>
          <w:szCs w:val="28"/>
        </w:rPr>
      </w:pPr>
    </w:p>
    <w:p w:rsidR="00553CEB" w:rsidRDefault="00553CEB" w:rsidP="00553CEB">
      <w:pPr>
        <w:autoSpaceDE w:val="0"/>
        <w:autoSpaceDN w:val="0"/>
        <w:adjustRightInd w:val="0"/>
        <w:spacing w:after="0" w:line="240" w:lineRule="auto"/>
        <w:rPr>
          <w:rFonts w:ascii="Times-Bold" w:hAnsi="Times-Bold" w:cs="Times-Bold"/>
          <w:b/>
          <w:bCs/>
          <w:sz w:val="28"/>
          <w:szCs w:val="28"/>
        </w:rPr>
      </w:pPr>
    </w:p>
    <w:p w:rsidR="00553CEB" w:rsidRPr="00845905" w:rsidRDefault="00553CEB" w:rsidP="00553CEB">
      <w:pPr>
        <w:pBdr>
          <w:top w:val="single" w:sz="4" w:space="1" w:color="auto"/>
          <w:left w:val="single" w:sz="4" w:space="4" w:color="auto"/>
          <w:bottom w:val="single" w:sz="4" w:space="1" w:color="auto"/>
          <w:right w:val="single" w:sz="4" w:space="4" w:color="auto"/>
        </w:pBdr>
        <w:spacing w:after="0" w:line="240" w:lineRule="auto"/>
        <w:jc w:val="center"/>
        <w:rPr>
          <w:rFonts w:ascii="Bookman Old Style" w:hAnsi="Bookman Old Style" w:cs="Arial"/>
          <w:sz w:val="24"/>
          <w:szCs w:val="24"/>
          <w:lang w:val="en-GB"/>
        </w:rPr>
      </w:pPr>
      <w:r w:rsidRPr="00845905">
        <w:rPr>
          <w:rFonts w:ascii="Bookman Old Style" w:hAnsi="Bookman Old Style" w:cs="Arial"/>
          <w:sz w:val="24"/>
          <w:szCs w:val="24"/>
          <w:lang w:val="en-GB"/>
        </w:rPr>
        <w:t>IN THE INCOME TAX APPELLATE TRIBUNAL</w:t>
      </w:r>
    </w:p>
    <w:p w:rsidR="00553CEB" w:rsidRPr="00845905" w:rsidRDefault="00553CEB" w:rsidP="00553CEB">
      <w:pPr>
        <w:pBdr>
          <w:top w:val="single" w:sz="4" w:space="1" w:color="auto"/>
          <w:left w:val="single" w:sz="4" w:space="4" w:color="auto"/>
          <w:bottom w:val="single" w:sz="4" w:space="1" w:color="auto"/>
          <w:right w:val="single" w:sz="4" w:space="4" w:color="auto"/>
        </w:pBdr>
        <w:spacing w:after="0" w:line="240" w:lineRule="auto"/>
        <w:jc w:val="center"/>
        <w:rPr>
          <w:rFonts w:ascii="Bookman Old Style" w:hAnsi="Bookman Old Style" w:cs="Arial"/>
          <w:sz w:val="24"/>
          <w:szCs w:val="24"/>
          <w:lang w:val="en-GB"/>
        </w:rPr>
      </w:pPr>
      <w:r w:rsidRPr="00845905">
        <w:rPr>
          <w:rFonts w:ascii="Bookman Old Style" w:hAnsi="Bookman Old Style" w:cs="Arial"/>
          <w:sz w:val="24"/>
          <w:szCs w:val="24"/>
          <w:lang w:val="en-GB"/>
        </w:rPr>
        <w:t>HYDERABAD BENCH “</w:t>
      </w:r>
      <w:r>
        <w:rPr>
          <w:rFonts w:ascii="Bookman Old Style" w:hAnsi="Bookman Old Style" w:cs="Arial"/>
          <w:sz w:val="24"/>
          <w:szCs w:val="24"/>
          <w:lang w:val="en-GB"/>
        </w:rPr>
        <w:t>B</w:t>
      </w:r>
      <w:r w:rsidRPr="00845905">
        <w:rPr>
          <w:rFonts w:ascii="Bookman Old Style" w:hAnsi="Bookman Old Style" w:cs="Arial"/>
          <w:sz w:val="24"/>
          <w:szCs w:val="24"/>
          <w:lang w:val="en-GB"/>
        </w:rPr>
        <w:t>”, HYDERABAD</w:t>
      </w:r>
    </w:p>
    <w:p w:rsidR="00553CEB" w:rsidRDefault="00553CEB" w:rsidP="00553CEB">
      <w:pPr>
        <w:pBdr>
          <w:top w:val="single" w:sz="4" w:space="1" w:color="auto"/>
          <w:left w:val="single" w:sz="4" w:space="4" w:color="auto"/>
          <w:bottom w:val="single" w:sz="4" w:space="1" w:color="auto"/>
          <w:right w:val="single" w:sz="4" w:space="4" w:color="auto"/>
        </w:pBdr>
        <w:spacing w:after="0"/>
        <w:rPr>
          <w:rFonts w:ascii="Bookman Old Style" w:hAnsi="Bookman Old Style"/>
          <w:bCs/>
          <w:sz w:val="24"/>
          <w:szCs w:val="24"/>
          <w:lang w:val="en-GB"/>
        </w:rPr>
      </w:pPr>
      <w:r>
        <w:rPr>
          <w:rFonts w:ascii="Times-Bold" w:hAnsi="Times-Bold" w:cs="Times-Bold"/>
          <w:b/>
          <w:bCs/>
          <w:sz w:val="28"/>
          <w:szCs w:val="28"/>
        </w:rPr>
        <w:t xml:space="preserve"> </w:t>
      </w:r>
      <w:r>
        <w:rPr>
          <w:rFonts w:ascii="Bookman Old Style" w:hAnsi="Bookman Old Style"/>
          <w:bCs/>
          <w:sz w:val="24"/>
          <w:szCs w:val="24"/>
          <w:lang w:val="en-GB"/>
        </w:rPr>
        <w:t>M/s. Krishna Reddy Contractors, Tirupati</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Bold" w:hAnsi="Times-Bold" w:cs="Times-Bold"/>
          <w:b/>
          <w:bCs/>
          <w:sz w:val="28"/>
          <w:szCs w:val="28"/>
        </w:rPr>
      </w:pPr>
      <w:r>
        <w:rPr>
          <w:rFonts w:ascii="Bookman Old Style" w:hAnsi="Bookman Old Style"/>
          <w:bCs/>
          <w:sz w:val="24"/>
          <w:szCs w:val="24"/>
          <w:lang w:val="en-GB"/>
        </w:rPr>
        <w:t>PAN: AACFK9045M</w:t>
      </w: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Bold" w:hAnsi="Times-Bold" w:cs="Times-Bold"/>
          <w:b/>
          <w:bCs/>
          <w:sz w:val="28"/>
          <w:szCs w:val="28"/>
        </w:rPr>
      </w:pPr>
    </w:p>
    <w:p w:rsidR="00553CEB"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Bold" w:hAnsi="Times-Bold" w:cs="Times-Bold"/>
          <w:b/>
          <w:bCs/>
          <w:sz w:val="28"/>
          <w:szCs w:val="28"/>
        </w:rPr>
      </w:pPr>
      <w:r>
        <w:rPr>
          <w:rFonts w:ascii="Bookman Old Style" w:hAnsi="Bookman Old Style" w:cs="Arial"/>
          <w:sz w:val="24"/>
          <w:szCs w:val="24"/>
          <w:lang w:val="en-GB"/>
        </w:rPr>
        <w:t xml:space="preserve">Even though we have decided on the first two grounds that the CIT(A) erred in upholding the proceedings u/s. 147 of the Act stating that it was validly initiated and have decided the jurisdictional ground in favour of the assessee, we shall further adjudicate upon the issue as to whether the discrepancy between the income shown as per the return of income vis-a-vis as per certificate of TDS would necessarily lead to escapement of income for assuming jurisdiction u/s. 148 of the Act.  The co-ordinate Bench in the case of Rafeeq Iqbal vs. ITO, in ITA No. 709/Hyd/2013 order dated 13.09.2013 and in the case of M/s. Vansun Erectors Pvt. Ltd. vs. ITO in ITA No. 456/Hyd/2012 order dated 5.4.2013 followed the decision of </w:t>
      </w:r>
      <w:r w:rsidRPr="00F46BFD">
        <w:rPr>
          <w:rFonts w:ascii="Bookman Old Style" w:hAnsi="Bookman Old Style" w:cs="Arial"/>
          <w:b/>
          <w:sz w:val="24"/>
          <w:szCs w:val="24"/>
          <w:lang w:val="en-GB"/>
        </w:rPr>
        <w:t xml:space="preserve">ITAT Kolkata Bench in the case of </w:t>
      </w:r>
      <w:r w:rsidRPr="00F46BFD">
        <w:rPr>
          <w:rFonts w:ascii="Bookman Old Style" w:hAnsi="Bookman Old Style" w:cs="Arial"/>
          <w:b/>
          <w:sz w:val="24"/>
          <w:szCs w:val="24"/>
          <w:lang w:val="en-GB"/>
        </w:rPr>
        <w:lastRenderedPageBreak/>
        <w:t>Meheria Reid &amp; Co. vs. ITO (151 TTJ 545 (Kolkata-Trib.)</w:t>
      </w:r>
      <w:r>
        <w:rPr>
          <w:rFonts w:ascii="Bookman Old Style" w:hAnsi="Bookman Old Style" w:cs="Arial"/>
          <w:sz w:val="24"/>
          <w:szCs w:val="24"/>
          <w:lang w:val="en-GB"/>
        </w:rPr>
        <w:t xml:space="preserve"> </w:t>
      </w:r>
      <w:r w:rsidRPr="00782146">
        <w:rPr>
          <w:rFonts w:ascii="Bookman Old Style" w:hAnsi="Bookman Old Style" w:cs="Arial"/>
          <w:sz w:val="24"/>
          <w:szCs w:val="24"/>
          <w:lang w:val="en-GB"/>
        </w:rPr>
        <w:t xml:space="preserve">. </w:t>
      </w:r>
      <w:r>
        <w:rPr>
          <w:rFonts w:ascii="Bookman Old Style" w:hAnsi="Bookman Old Style" w:cs="Arial"/>
          <w:sz w:val="24"/>
          <w:szCs w:val="24"/>
          <w:lang w:val="en-GB"/>
        </w:rPr>
        <w:t xml:space="preserve">Respectfully following the above decision of the co-ordinate Bench, we hold that reopening of assessment on the basis of receipt shown in the TDS certificate is not sustainable in law.  Hence we have decided on the jurisdiction ground and are of the opinion that the CIT(A) has wrongly held that the AO rightly initiated proceeding u/s. 147 of the Act.  We decide this issue against the Revenue.  Since we have held that very jurisdiction of re-assessment u/s. 147 cannot be sustained, we refrain from adjudicating other grounds raised by the assessee.   </w:t>
      </w:r>
    </w:p>
    <w:p w:rsidR="00553CEB" w:rsidRDefault="00553CEB" w:rsidP="00553CEB">
      <w:pPr>
        <w:autoSpaceDE w:val="0"/>
        <w:autoSpaceDN w:val="0"/>
        <w:adjustRightInd w:val="0"/>
        <w:spacing w:after="0" w:line="240" w:lineRule="auto"/>
        <w:rPr>
          <w:rFonts w:ascii="Times-Bold" w:hAnsi="Times-Bold" w:cs="Times-Bold"/>
          <w:b/>
          <w:bCs/>
          <w:sz w:val="28"/>
          <w:szCs w:val="28"/>
        </w:rPr>
      </w:pPr>
    </w:p>
    <w:p w:rsidR="00553CEB" w:rsidRPr="00DB3F73" w:rsidRDefault="00553CEB" w:rsidP="00553CEB">
      <w:pPr>
        <w:pStyle w:val="Default"/>
        <w:pBdr>
          <w:top w:val="single" w:sz="4" w:space="1" w:color="auto"/>
          <w:left w:val="single" w:sz="4" w:space="4" w:color="auto"/>
          <w:bottom w:val="single" w:sz="4" w:space="1" w:color="auto"/>
          <w:right w:val="single" w:sz="4" w:space="4" w:color="auto"/>
        </w:pBdr>
        <w:rPr>
          <w:sz w:val="23"/>
          <w:szCs w:val="23"/>
        </w:rPr>
      </w:pPr>
      <w:r w:rsidRPr="00DB3F73">
        <w:rPr>
          <w:sz w:val="23"/>
          <w:szCs w:val="23"/>
        </w:rPr>
        <w:t xml:space="preserve">INCOME TAX APPELLATE TRIBUNAL DELHI BENCH “A”: NEW DELHI </w:t>
      </w:r>
    </w:p>
    <w:p w:rsidR="00553CEB" w:rsidRPr="00DB3F73" w:rsidRDefault="00553CEB" w:rsidP="00553CEB">
      <w:pPr>
        <w:pStyle w:val="Default"/>
        <w:pBdr>
          <w:top w:val="single" w:sz="4" w:space="1" w:color="auto"/>
          <w:left w:val="single" w:sz="4" w:space="4" w:color="auto"/>
          <w:bottom w:val="single" w:sz="4" w:space="1" w:color="auto"/>
          <w:right w:val="single" w:sz="4" w:space="4" w:color="auto"/>
        </w:pBdr>
        <w:rPr>
          <w:rFonts w:ascii="Century Gothic" w:hAnsi="Century Gothic" w:cs="Century Gothic"/>
          <w:sz w:val="23"/>
          <w:szCs w:val="23"/>
        </w:rPr>
      </w:pPr>
      <w:r w:rsidRPr="00DB3F73">
        <w:rPr>
          <w:sz w:val="23"/>
          <w:szCs w:val="23"/>
        </w:rPr>
        <w:t xml:space="preserve"> </w:t>
      </w:r>
      <w:r w:rsidRPr="00DB3F73">
        <w:rPr>
          <w:rFonts w:ascii="Century Gothic" w:hAnsi="Century Gothic" w:cs="Century Gothic"/>
          <w:sz w:val="23"/>
          <w:szCs w:val="23"/>
        </w:rPr>
        <w:t xml:space="preserve">ITA No. 1172/Del/2013 (Assessment Year: 2009-10) </w:t>
      </w:r>
    </w:p>
    <w:tbl>
      <w:tblPr>
        <w:tblW w:w="0" w:type="auto"/>
        <w:tblBorders>
          <w:top w:val="nil"/>
          <w:left w:val="nil"/>
          <w:bottom w:val="nil"/>
          <w:right w:val="nil"/>
        </w:tblBorders>
        <w:tblLayout w:type="fixed"/>
        <w:tblLook w:val="0000"/>
      </w:tblPr>
      <w:tblGrid>
        <w:gridCol w:w="2626"/>
      </w:tblGrid>
      <w:tr w:rsidR="00553CEB" w:rsidRPr="00DB3F73" w:rsidTr="00553CEB">
        <w:trPr>
          <w:trHeight w:val="109"/>
        </w:trPr>
        <w:tc>
          <w:tcPr>
            <w:tcW w:w="2626" w:type="dxa"/>
          </w:tcPr>
          <w:p w:rsidR="00553CEB" w:rsidRPr="00DB3F73" w:rsidRDefault="00553CEB" w:rsidP="00553CEB">
            <w:pPr>
              <w:pStyle w:val="Default"/>
              <w:pBdr>
                <w:top w:val="single" w:sz="4" w:space="1" w:color="auto"/>
                <w:left w:val="single" w:sz="4" w:space="4" w:color="auto"/>
                <w:bottom w:val="single" w:sz="4" w:space="1" w:color="auto"/>
                <w:right w:val="single" w:sz="4" w:space="4" w:color="auto"/>
              </w:pBdr>
              <w:rPr>
                <w:rFonts w:ascii="Century Gothic" w:hAnsi="Century Gothic" w:cs="Century Gothic"/>
                <w:sz w:val="23"/>
                <w:szCs w:val="23"/>
              </w:rPr>
            </w:pPr>
            <w:r w:rsidRPr="00DB3F73">
              <w:rPr>
                <w:rFonts w:ascii="Century Gothic" w:hAnsi="Century Gothic" w:cs="Century Gothic"/>
                <w:sz w:val="23"/>
                <w:szCs w:val="23"/>
              </w:rPr>
              <w:t xml:space="preserve"> Amity International School </w:t>
            </w:r>
          </w:p>
        </w:tc>
      </w:tr>
    </w:tbl>
    <w:p w:rsidR="00553CEB" w:rsidRPr="00DB3F73" w:rsidRDefault="00553CEB" w:rsidP="00553CEB">
      <w:pPr>
        <w:pStyle w:val="Default"/>
        <w:pBdr>
          <w:top w:val="single" w:sz="4" w:space="1" w:color="auto"/>
          <w:left w:val="single" w:sz="4" w:space="4" w:color="auto"/>
          <w:bottom w:val="single" w:sz="4" w:space="1" w:color="auto"/>
          <w:right w:val="single" w:sz="4" w:space="4" w:color="auto"/>
        </w:pBdr>
        <w:rPr>
          <w:rFonts w:ascii="Century Gothic" w:hAnsi="Century Gothic" w:cs="Century Gothic"/>
          <w:sz w:val="23"/>
          <w:szCs w:val="23"/>
        </w:rPr>
      </w:pPr>
    </w:p>
    <w:p w:rsidR="00553CEB" w:rsidRPr="00DB3F73" w:rsidRDefault="00553CEB" w:rsidP="00553CEB">
      <w:pPr>
        <w:pStyle w:val="Default"/>
        <w:pBdr>
          <w:top w:val="single" w:sz="4" w:space="1" w:color="auto"/>
          <w:left w:val="single" w:sz="4" w:space="4" w:color="auto"/>
          <w:bottom w:val="single" w:sz="4" w:space="1" w:color="auto"/>
          <w:right w:val="single" w:sz="4" w:space="4" w:color="auto"/>
        </w:pBdr>
        <w:rPr>
          <w:rFonts w:ascii="Century Gothic" w:hAnsi="Century Gothic" w:cs="Century Gothic"/>
          <w:sz w:val="23"/>
          <w:szCs w:val="23"/>
        </w:rPr>
      </w:pPr>
    </w:p>
    <w:p w:rsidR="00553CEB" w:rsidRPr="00DB3F73" w:rsidRDefault="00553CEB" w:rsidP="00553CEB">
      <w:pPr>
        <w:pStyle w:val="Default"/>
        <w:pBdr>
          <w:top w:val="single" w:sz="4" w:space="1" w:color="auto"/>
          <w:left w:val="single" w:sz="4" w:space="4" w:color="auto"/>
          <w:bottom w:val="single" w:sz="4" w:space="1" w:color="auto"/>
          <w:right w:val="single" w:sz="4" w:space="4" w:color="auto"/>
        </w:pBdr>
        <w:rPr>
          <w:rFonts w:ascii="Century Gothic" w:hAnsi="Century Gothic" w:cs="Century Gothic"/>
          <w:sz w:val="23"/>
          <w:szCs w:val="23"/>
        </w:rPr>
      </w:pPr>
      <w:r w:rsidRPr="00DB3F73">
        <w:rPr>
          <w:rFonts w:ascii="Century Gothic" w:hAnsi="Century Gothic" w:cs="Century Gothic"/>
          <w:sz w:val="23"/>
          <w:szCs w:val="23"/>
        </w:rPr>
        <w:t xml:space="preserve"> The grounds of appeal are as follows:- </w:t>
      </w:r>
    </w:p>
    <w:p w:rsidR="00553CEB" w:rsidRPr="00DB3F73" w:rsidRDefault="00553CEB" w:rsidP="00553C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entury Gothic" w:hAnsi="Century Gothic" w:cs="Century Gothic"/>
          <w:color w:val="000000"/>
          <w:sz w:val="23"/>
          <w:szCs w:val="23"/>
        </w:rPr>
      </w:pPr>
      <w:r w:rsidRPr="00DB3F73">
        <w:rPr>
          <w:rFonts w:ascii="Century Gothic" w:hAnsi="Century Gothic" w:cs="Century Gothic"/>
          <w:color w:val="000000"/>
          <w:sz w:val="23"/>
          <w:szCs w:val="23"/>
        </w:rPr>
        <w:t>“</w:t>
      </w:r>
      <w:r w:rsidRPr="00DB3F73">
        <w:rPr>
          <w:rFonts w:ascii="Century Gothic" w:hAnsi="Century Gothic" w:cs="Century Gothic"/>
          <w:i/>
          <w:iCs/>
          <w:color w:val="000000"/>
          <w:sz w:val="23"/>
          <w:szCs w:val="23"/>
        </w:rPr>
        <w:t xml:space="preserve">1. The CIT(A) has erred in law and on facts in giving direction to the AO for verification of the e-TDS return and correction statement filed by the assessee, thereby setting aside the AO’s order instead of deciding it. </w:t>
      </w:r>
    </w:p>
    <w:p w:rsidR="00553CEB" w:rsidRPr="00DB3F73" w:rsidRDefault="00553CEB" w:rsidP="00553CEB">
      <w:pPr>
        <w:pStyle w:val="Default"/>
        <w:pBdr>
          <w:top w:val="single" w:sz="4" w:space="1" w:color="auto"/>
          <w:left w:val="single" w:sz="4" w:space="4" w:color="auto"/>
          <w:bottom w:val="single" w:sz="4" w:space="1" w:color="auto"/>
          <w:right w:val="single" w:sz="4" w:space="4" w:color="auto"/>
        </w:pBdr>
        <w:rPr>
          <w:rFonts w:ascii="Century Gothic" w:hAnsi="Century Gothic" w:cs="Century Gothic"/>
          <w:sz w:val="23"/>
          <w:szCs w:val="23"/>
        </w:rPr>
      </w:pPr>
      <w:r w:rsidRPr="00DB3F73">
        <w:rPr>
          <w:rFonts w:ascii="Century Gothic" w:hAnsi="Century Gothic" w:cs="Century Gothic"/>
          <w:i/>
          <w:iCs/>
          <w:sz w:val="23"/>
          <w:szCs w:val="23"/>
        </w:rPr>
        <w:t>2. The order of the ld CIT(A) deserves to be cancelled and the order of the AO be restored.</w:t>
      </w:r>
      <w:r>
        <w:rPr>
          <w:rFonts w:ascii="Century Gothic" w:hAnsi="Century Gothic" w:cs="Century Gothic"/>
          <w:i/>
          <w:iCs/>
          <w:sz w:val="23"/>
          <w:szCs w:val="23"/>
        </w:rPr>
        <w:t xml:space="preserve"> </w:t>
      </w:r>
      <w:r w:rsidRPr="00DB3F73">
        <w:rPr>
          <w:rFonts w:ascii="Century Gothic" w:hAnsi="Century Gothic" w:cs="Century Gothic"/>
          <w:sz w:val="23"/>
          <w:szCs w:val="23"/>
        </w:rPr>
        <w:t xml:space="preserve">Aggrieved by the said direction/ order passed by the ld CIT(A) to othe AO, the revenue is before us and the main grievance of the revenue is that the ld CIT(A) should have decided the issue before it rather than directing the AO to verify the claim of assessee which according to its amounts to setting aside the order of the AO and therefore prays that it should be cancelled and the order of the AO restored. </w:t>
      </w:r>
    </w:p>
    <w:p w:rsidR="00553CEB" w:rsidRPr="00DB3F73" w:rsidRDefault="00553CEB" w:rsidP="00553CEB">
      <w:pPr>
        <w:pBdr>
          <w:top w:val="single" w:sz="4" w:space="1" w:color="auto"/>
          <w:left w:val="single" w:sz="4" w:space="4" w:color="auto"/>
          <w:bottom w:val="single" w:sz="4" w:space="1" w:color="auto"/>
          <w:right w:val="single" w:sz="4" w:space="4" w:color="auto"/>
        </w:pBdr>
        <w:ind w:firstLine="720"/>
        <w:rPr>
          <w:rFonts w:ascii="Century Gothic" w:hAnsi="Century Gothic" w:cs="Century Gothic"/>
          <w:color w:val="000000"/>
          <w:sz w:val="23"/>
          <w:szCs w:val="23"/>
        </w:rPr>
      </w:pPr>
      <w:r w:rsidRPr="00DB3F73">
        <w:rPr>
          <w:rFonts w:ascii="Century Gothic" w:hAnsi="Century Gothic" w:cs="Century Gothic"/>
          <w:color w:val="000000"/>
          <w:sz w:val="23"/>
          <w:szCs w:val="23"/>
        </w:rPr>
        <w:t>9. We have heard both the sides and have perused the records. We find that the impugned order has been passed by the ld CIT(A), on an appeal preferred by the assessee against the order passed by ITO (TDS) u/s 201 of the Act which is an appealable order before ld CIT(A) u/s 246A(1)(ha) of the Act. In the impugned order the ld CIT(A) has directed the AO to verify the details filed by the assessee in respect to its claim and allow the credit to assessee as per law. In order to see whether the said order/ direction passed by the ld CIT(A) to AO is valid or not, one has to look into the provision of law</w:t>
      </w:r>
      <w:r>
        <w:rPr>
          <w:rFonts w:ascii="Century Gothic" w:hAnsi="Century Gothic" w:cs="Century Gothic"/>
          <w:color w:val="000000"/>
          <w:sz w:val="23"/>
          <w:szCs w:val="23"/>
        </w:rPr>
        <w:t xml:space="preserve"> </w:t>
      </w:r>
      <w:r w:rsidRPr="00DB3F73">
        <w:rPr>
          <w:rFonts w:ascii="Century Gothic" w:hAnsi="Century Gothic" w:cs="Century Gothic"/>
          <w:color w:val="000000"/>
          <w:sz w:val="23"/>
          <w:szCs w:val="23"/>
        </w:rPr>
        <w:t xml:space="preserve">which gives power to the ld CIT(A) u/s 251 of the Act. A perusal of the above provisions reveals that ld CIT(A) has the following while disposing of an appeal i.e. as per section 251(1)(a) while deciding an appeal against an assessment order he may confirm, reduce, enhance or annul the assessment; as per section 251(1)(aa) while deciding an appeal against an order of assessment in respect of which the proceeding before the settlement commission abates u/s 245 HA he may confirm, reduce, enhance or annul the assessment; and as per section 251(1)(b) while deciding an appeal against imposition of penalty, he may confirm or cancel such order or vary it so as either to enhance or to reduce </w:t>
      </w:r>
      <w:r w:rsidRPr="00DB3F73">
        <w:rPr>
          <w:rFonts w:ascii="Century Gothic" w:hAnsi="Century Gothic" w:cs="Century Gothic"/>
          <w:color w:val="000000"/>
          <w:sz w:val="23"/>
          <w:szCs w:val="23"/>
        </w:rPr>
        <w:lastRenderedPageBreak/>
        <w:t>the penalty; and as per section 251(1)(c), while deciding any other appeal which does not fall u/s 251(1)(a), aa, and b, the ld CIT(A) has been empowered by law to pass “such orders as he thinks fit”. In the instant case the order appealed before the ld CIT(A) was passed by the AO u/s 201 of the Act and as we have seen that the ld CIT(A) has been empowered by section 251(1)(c) of the Act to pass such orders as he thinks fit while deciding the such an appeal. In the instant case we note that the ld CIT(A) has observed that the appellant had filed correction statement and furnished relevant documents of TDS to prove its claim before him and he also taken note of the fact that the AO has not accepted the said document because the appellant’s correction statement were not accepted by the NSDL. In the light of the discussion above, we are of the opinion that when the ld CIT(A) adjudicates an appeal preferred against an order passed u/s 201 of the Act, he draws his power from sub-section (1)(c) of section 251 of the Act, which entails him to pass any order as he thinks fit and we do not find any restriction in the said power and we cannot read any restrictions which is not there in sub-section (1)(c) of Section 251 and therefore even he has powers to even set-aside the said order impugned before him.</w:t>
      </w:r>
    </w:p>
    <w:p w:rsidR="00553CEB" w:rsidRDefault="00553CEB" w:rsidP="00553CEB"/>
    <w:p w:rsidR="00553CEB" w:rsidRPr="00A77477" w:rsidRDefault="00553CEB" w:rsidP="00553CEB">
      <w:pPr>
        <w:autoSpaceDE w:val="0"/>
        <w:autoSpaceDN w:val="0"/>
        <w:adjustRightInd w:val="0"/>
        <w:spacing w:after="0" w:line="240" w:lineRule="auto"/>
        <w:rPr>
          <w:rFonts w:ascii="Helvetica-Bold" w:hAnsi="Helvetica-Bold" w:cs="Helvetica-Bold"/>
          <w:b/>
          <w:bCs/>
          <w:i/>
          <w:sz w:val="24"/>
          <w:szCs w:val="24"/>
        </w:rPr>
      </w:pPr>
      <w:r w:rsidRPr="00A77477">
        <w:rPr>
          <w:rFonts w:ascii="Helvetica-Bold" w:hAnsi="Helvetica-Bold" w:cs="Helvetica-Bold"/>
          <w:b/>
          <w:bCs/>
          <w:i/>
          <w:sz w:val="24"/>
          <w:szCs w:val="24"/>
        </w:rPr>
        <w:t>IN THE INCOME TAX APPELLATE TRIBUNAL</w:t>
      </w:r>
    </w:p>
    <w:p w:rsidR="00553CEB" w:rsidRPr="00A77477" w:rsidRDefault="00553CEB" w:rsidP="00553CEB">
      <w:pPr>
        <w:autoSpaceDE w:val="0"/>
        <w:autoSpaceDN w:val="0"/>
        <w:adjustRightInd w:val="0"/>
        <w:spacing w:after="0" w:line="240" w:lineRule="auto"/>
        <w:rPr>
          <w:rFonts w:ascii="Helvetica-Bold" w:hAnsi="Helvetica-Bold" w:cs="Helvetica-Bold"/>
          <w:b/>
          <w:bCs/>
          <w:i/>
          <w:sz w:val="24"/>
          <w:szCs w:val="24"/>
        </w:rPr>
      </w:pPr>
      <w:r w:rsidRPr="00A77477">
        <w:rPr>
          <w:rFonts w:ascii="Helvetica-Bold" w:hAnsi="Helvetica-Bold" w:cs="Helvetica-Bold"/>
          <w:b/>
          <w:bCs/>
          <w:i/>
          <w:sz w:val="24"/>
          <w:szCs w:val="24"/>
        </w:rPr>
        <w:t>PUNE BENCHE “A”, PUNE ITA Nos.116 &amp; 117/PN/2013</w:t>
      </w:r>
    </w:p>
    <w:p w:rsidR="00553CEB" w:rsidRPr="00A77477" w:rsidRDefault="00553CEB" w:rsidP="00553CEB">
      <w:pPr>
        <w:autoSpaceDE w:val="0"/>
        <w:autoSpaceDN w:val="0"/>
        <w:adjustRightInd w:val="0"/>
        <w:spacing w:after="0" w:line="240" w:lineRule="auto"/>
        <w:rPr>
          <w:rFonts w:ascii="Helvetica-Bold" w:hAnsi="Helvetica-Bold" w:cs="Helvetica-Bold"/>
          <w:b/>
          <w:bCs/>
          <w:i/>
          <w:sz w:val="24"/>
          <w:szCs w:val="24"/>
        </w:rPr>
      </w:pPr>
      <w:r w:rsidRPr="00A77477">
        <w:rPr>
          <w:rFonts w:ascii="Helvetica-Bold" w:hAnsi="Helvetica-Bold" w:cs="Helvetica-Bold"/>
          <w:b/>
          <w:bCs/>
          <w:i/>
          <w:sz w:val="24"/>
          <w:szCs w:val="24"/>
        </w:rPr>
        <w:t>(Assessment Years : 2007-08 &amp; 2008-09)</w:t>
      </w:r>
    </w:p>
    <w:p w:rsidR="00553CEB" w:rsidRPr="00A77477" w:rsidRDefault="00553CEB" w:rsidP="00553CEB">
      <w:pPr>
        <w:autoSpaceDE w:val="0"/>
        <w:autoSpaceDN w:val="0"/>
        <w:adjustRightInd w:val="0"/>
        <w:spacing w:after="0" w:line="240" w:lineRule="auto"/>
        <w:rPr>
          <w:rFonts w:ascii="Helvetica" w:hAnsi="Helvetica" w:cs="Helvetica"/>
          <w:i/>
          <w:sz w:val="24"/>
          <w:szCs w:val="24"/>
        </w:rPr>
      </w:pPr>
      <w:r w:rsidRPr="00A77477">
        <w:rPr>
          <w:rFonts w:ascii="Helvetica" w:hAnsi="Helvetica" w:cs="Helvetica"/>
          <w:i/>
          <w:sz w:val="24"/>
          <w:szCs w:val="24"/>
        </w:rPr>
        <w:t>Bajaj Allianz Life Insurance</w:t>
      </w:r>
    </w:p>
    <w:p w:rsidR="00553CEB" w:rsidRPr="00A77477" w:rsidRDefault="00553CEB" w:rsidP="00553CEB">
      <w:pPr>
        <w:spacing w:line="240" w:lineRule="auto"/>
        <w:rPr>
          <w:rFonts w:ascii="Helvetica" w:hAnsi="Helvetica" w:cs="Helvetica"/>
          <w:i/>
          <w:sz w:val="24"/>
          <w:szCs w:val="24"/>
        </w:rPr>
      </w:pPr>
      <w:r w:rsidRPr="00A77477">
        <w:rPr>
          <w:rFonts w:ascii="Helvetica" w:hAnsi="Helvetica" w:cs="Helvetica"/>
          <w:i/>
          <w:sz w:val="24"/>
          <w:szCs w:val="24"/>
        </w:rPr>
        <w:t xml:space="preserve">Company Limited, Date of pronouncement </w:t>
      </w:r>
      <w:r w:rsidRPr="00A77477">
        <w:rPr>
          <w:rFonts w:ascii="Helvetica-Bold" w:hAnsi="Helvetica-Bold" w:cs="Helvetica-Bold"/>
          <w:b/>
          <w:bCs/>
          <w:i/>
          <w:sz w:val="24"/>
          <w:szCs w:val="24"/>
        </w:rPr>
        <w:t xml:space="preserve">: </w:t>
      </w:r>
      <w:r w:rsidRPr="00A77477">
        <w:rPr>
          <w:rFonts w:ascii="Helvetica" w:hAnsi="Helvetica" w:cs="Helvetica"/>
          <w:i/>
          <w:sz w:val="24"/>
          <w:szCs w:val="24"/>
        </w:rPr>
        <w:t>21-03-2014</w:t>
      </w:r>
    </w:p>
    <w:p w:rsidR="00553CEB" w:rsidRPr="00A77477" w:rsidRDefault="00553CEB" w:rsidP="00553CEB">
      <w:pPr>
        <w:spacing w:line="240" w:lineRule="auto"/>
        <w:rPr>
          <w:rFonts w:ascii="Helvetica" w:hAnsi="Helvetica" w:cs="Helvetica"/>
          <w:i/>
          <w:sz w:val="24"/>
          <w:szCs w:val="24"/>
        </w:rPr>
      </w:pPr>
    </w:p>
    <w:p w:rsidR="00553CEB" w:rsidRPr="00A77477" w:rsidRDefault="00553CEB" w:rsidP="00553CEB">
      <w:pPr>
        <w:autoSpaceDE w:val="0"/>
        <w:autoSpaceDN w:val="0"/>
        <w:adjustRightInd w:val="0"/>
        <w:spacing w:after="0" w:line="240" w:lineRule="auto"/>
        <w:rPr>
          <w:rFonts w:ascii="Helvetica" w:hAnsi="Helvetica" w:cs="Helvetica"/>
          <w:i/>
          <w:sz w:val="24"/>
          <w:szCs w:val="24"/>
        </w:rPr>
      </w:pPr>
      <w:r w:rsidRPr="00A77477">
        <w:rPr>
          <w:rFonts w:ascii="Helvetica" w:hAnsi="Helvetica" w:cs="Helvetica"/>
          <w:i/>
          <w:sz w:val="24"/>
          <w:szCs w:val="24"/>
        </w:rPr>
        <w:t>In all the appeals, the pertinent dispute relates to deduction of tax at</w:t>
      </w:r>
    </w:p>
    <w:p w:rsidR="00553CEB" w:rsidRPr="00A77477" w:rsidRDefault="00553CEB" w:rsidP="00553CEB">
      <w:pPr>
        <w:autoSpaceDE w:val="0"/>
        <w:autoSpaceDN w:val="0"/>
        <w:adjustRightInd w:val="0"/>
        <w:spacing w:after="0" w:line="240" w:lineRule="auto"/>
        <w:rPr>
          <w:rFonts w:ascii="Helvetica" w:hAnsi="Helvetica" w:cs="Helvetica"/>
          <w:i/>
          <w:sz w:val="24"/>
          <w:szCs w:val="24"/>
        </w:rPr>
      </w:pPr>
      <w:r w:rsidRPr="00A77477">
        <w:rPr>
          <w:rFonts w:ascii="Helvetica" w:hAnsi="Helvetica" w:cs="Helvetica"/>
          <w:i/>
          <w:sz w:val="24"/>
          <w:szCs w:val="24"/>
        </w:rPr>
        <w:t>source in respect of certain payments made by the assessee. There is no</w:t>
      </w:r>
    </w:p>
    <w:p w:rsidR="00553CEB" w:rsidRPr="00A77477" w:rsidRDefault="00553CEB" w:rsidP="00553CEB">
      <w:pPr>
        <w:autoSpaceDE w:val="0"/>
        <w:autoSpaceDN w:val="0"/>
        <w:adjustRightInd w:val="0"/>
        <w:spacing w:after="0" w:line="240" w:lineRule="auto"/>
        <w:rPr>
          <w:rFonts w:ascii="Helvetica" w:hAnsi="Helvetica" w:cs="Helvetica"/>
          <w:i/>
          <w:sz w:val="24"/>
          <w:szCs w:val="24"/>
        </w:rPr>
      </w:pPr>
      <w:r w:rsidRPr="00A77477">
        <w:rPr>
          <w:rFonts w:ascii="Helvetica" w:hAnsi="Helvetica" w:cs="Helvetica"/>
          <w:i/>
          <w:sz w:val="24"/>
          <w:szCs w:val="24"/>
        </w:rPr>
        <w:t>dispute that the assessee was liable for deduction of tax at source but the only</w:t>
      </w:r>
    </w:p>
    <w:p w:rsidR="00553CEB" w:rsidRPr="00A77477" w:rsidRDefault="00553CEB" w:rsidP="00553CEB">
      <w:pPr>
        <w:autoSpaceDE w:val="0"/>
        <w:autoSpaceDN w:val="0"/>
        <w:adjustRightInd w:val="0"/>
        <w:spacing w:after="0" w:line="240" w:lineRule="auto"/>
        <w:rPr>
          <w:rFonts w:ascii="Helvetica" w:hAnsi="Helvetica" w:cs="Helvetica"/>
          <w:i/>
          <w:sz w:val="24"/>
          <w:szCs w:val="24"/>
        </w:rPr>
      </w:pPr>
      <w:r w:rsidRPr="00A77477">
        <w:rPr>
          <w:rFonts w:ascii="Helvetica" w:hAnsi="Helvetica" w:cs="Helvetica"/>
          <w:i/>
          <w:sz w:val="24"/>
          <w:szCs w:val="24"/>
        </w:rPr>
        <w:t>difference between the assessee and the Revenue is with respect to particular</w:t>
      </w:r>
    </w:p>
    <w:p w:rsidR="00553CEB" w:rsidRPr="00A77477" w:rsidRDefault="00553CEB" w:rsidP="00553CEB">
      <w:pPr>
        <w:autoSpaceDE w:val="0"/>
        <w:autoSpaceDN w:val="0"/>
        <w:adjustRightInd w:val="0"/>
        <w:spacing w:after="0" w:line="240" w:lineRule="auto"/>
        <w:rPr>
          <w:rFonts w:ascii="Helvetica" w:hAnsi="Helvetica" w:cs="Helvetica"/>
          <w:i/>
          <w:sz w:val="24"/>
          <w:szCs w:val="24"/>
        </w:rPr>
      </w:pPr>
      <w:r w:rsidRPr="00A77477">
        <w:rPr>
          <w:rFonts w:ascii="Helvetica" w:hAnsi="Helvetica" w:cs="Helvetica"/>
          <w:i/>
          <w:sz w:val="24"/>
          <w:szCs w:val="24"/>
        </w:rPr>
        <w:t>Section in Chapter XVII of the Income Tax Act, 1961 (in short “the Act”) under</w:t>
      </w:r>
    </w:p>
    <w:p w:rsidR="00553CEB" w:rsidRPr="00A77477" w:rsidRDefault="00553CEB" w:rsidP="00553CEB">
      <w:pPr>
        <w:autoSpaceDE w:val="0"/>
        <w:autoSpaceDN w:val="0"/>
        <w:adjustRightInd w:val="0"/>
        <w:spacing w:after="0" w:line="240" w:lineRule="auto"/>
        <w:rPr>
          <w:rFonts w:ascii="Helvetica" w:hAnsi="Helvetica" w:cs="Helvetica"/>
          <w:i/>
          <w:sz w:val="24"/>
          <w:szCs w:val="24"/>
        </w:rPr>
      </w:pPr>
      <w:r w:rsidRPr="00A77477">
        <w:rPr>
          <w:rFonts w:ascii="Helvetica" w:hAnsi="Helvetica" w:cs="Helvetica"/>
          <w:i/>
          <w:sz w:val="24"/>
          <w:szCs w:val="24"/>
        </w:rPr>
        <w:t>which tax was required to be deducted at source. In this background, we may</w:t>
      </w:r>
    </w:p>
    <w:p w:rsidR="00553CEB" w:rsidRPr="00A77477" w:rsidRDefault="00553CEB" w:rsidP="00553CEB">
      <w:pPr>
        <w:autoSpaceDE w:val="0"/>
        <w:autoSpaceDN w:val="0"/>
        <w:adjustRightInd w:val="0"/>
        <w:spacing w:after="0" w:line="240" w:lineRule="auto"/>
        <w:rPr>
          <w:rFonts w:ascii="Helvetica" w:hAnsi="Helvetica" w:cs="Helvetica"/>
          <w:i/>
          <w:sz w:val="24"/>
          <w:szCs w:val="24"/>
        </w:rPr>
      </w:pPr>
      <w:r w:rsidRPr="00A77477">
        <w:rPr>
          <w:rFonts w:ascii="Helvetica" w:hAnsi="Helvetica" w:cs="Helvetica"/>
          <w:i/>
          <w:sz w:val="24"/>
          <w:szCs w:val="24"/>
        </w:rPr>
        <w:t>now take-up for determination the various Grounds of Appeal raised in the</w:t>
      </w:r>
    </w:p>
    <w:p w:rsidR="00553CEB" w:rsidRPr="00A77477" w:rsidRDefault="00553CEB" w:rsidP="00553CEB">
      <w:pPr>
        <w:spacing w:line="240" w:lineRule="auto"/>
        <w:rPr>
          <w:rFonts w:ascii="Helvetica" w:hAnsi="Helvetica" w:cs="Helvetica"/>
          <w:i/>
          <w:sz w:val="24"/>
          <w:szCs w:val="24"/>
        </w:rPr>
      </w:pPr>
      <w:r w:rsidRPr="00A77477">
        <w:rPr>
          <w:rFonts w:ascii="Helvetica" w:hAnsi="Helvetica" w:cs="Helvetica"/>
          <w:i/>
          <w:sz w:val="24"/>
          <w:szCs w:val="24"/>
        </w:rPr>
        <w:t>respective appeals.</w:t>
      </w:r>
    </w:p>
    <w:p w:rsidR="00553CEB" w:rsidRPr="00A77477" w:rsidRDefault="00553CEB" w:rsidP="00553CEB">
      <w:pPr>
        <w:spacing w:line="240" w:lineRule="auto"/>
        <w:rPr>
          <w:rFonts w:ascii="Helvetica" w:hAnsi="Helvetica" w:cs="Helvetica"/>
          <w:i/>
          <w:sz w:val="24"/>
          <w:szCs w:val="24"/>
        </w:rPr>
      </w:pPr>
    </w:p>
    <w:p w:rsidR="00553CEB" w:rsidRPr="00A77477" w:rsidRDefault="00553CEB" w:rsidP="00553CEB">
      <w:pPr>
        <w:pStyle w:val="ListParagraph"/>
        <w:numPr>
          <w:ilvl w:val="0"/>
          <w:numId w:val="1"/>
        </w:numPr>
        <w:autoSpaceDE w:val="0"/>
        <w:autoSpaceDN w:val="0"/>
        <w:adjustRightInd w:val="0"/>
        <w:spacing w:after="0" w:line="240" w:lineRule="auto"/>
        <w:rPr>
          <w:b/>
          <w:i/>
        </w:rPr>
      </w:pPr>
      <w:r w:rsidRPr="00A77477">
        <w:rPr>
          <w:rFonts w:ascii="Helvetica" w:hAnsi="Helvetica" w:cs="Helvetica"/>
          <w:i/>
          <w:sz w:val="24"/>
          <w:szCs w:val="24"/>
        </w:rPr>
        <w:t xml:space="preserve">The plea of the Revenue is that the recipient is a film production house, and has, thus rendered professional services for producing the advertising firms; thus section 194J of the Act is attracted. The said plea is quite misplaced because the payments are not made to any professional artists but to an advertising agency/production house, which has produced the advertising films for the assessee. </w:t>
      </w:r>
      <w:r w:rsidRPr="00A77477">
        <w:rPr>
          <w:rFonts w:ascii="Helvetica" w:hAnsi="Helvetica" w:cs="Helvetica"/>
          <w:b/>
          <w:i/>
          <w:sz w:val="24"/>
          <w:szCs w:val="24"/>
        </w:rPr>
        <w:t xml:space="preserve">Therefore, considering the aforesaid discussion, in our view, the </w:t>
      </w:r>
      <w:r w:rsidRPr="00A77477">
        <w:rPr>
          <w:rFonts w:ascii="Helvetica" w:hAnsi="Helvetica" w:cs="Helvetica"/>
          <w:b/>
          <w:i/>
          <w:sz w:val="24"/>
          <w:szCs w:val="24"/>
        </w:rPr>
        <w:lastRenderedPageBreak/>
        <w:t>assessee is justified in asserting that the impugned payments are liable for deduction of tax at source u/s 194C of the Act as against section 194J of the Act contemplated by the Revenue.</w:t>
      </w:r>
    </w:p>
    <w:p w:rsidR="00553CEB" w:rsidRPr="00A77477" w:rsidRDefault="00553CEB" w:rsidP="00553CEB">
      <w:pPr>
        <w:pStyle w:val="ListParagraph"/>
        <w:autoSpaceDE w:val="0"/>
        <w:autoSpaceDN w:val="0"/>
        <w:adjustRightInd w:val="0"/>
        <w:spacing w:after="0" w:line="240" w:lineRule="auto"/>
        <w:rPr>
          <w:i/>
        </w:rPr>
      </w:pPr>
    </w:p>
    <w:p w:rsidR="00553CEB" w:rsidRPr="00A77477" w:rsidRDefault="00553CEB" w:rsidP="00553CEB">
      <w:pPr>
        <w:pStyle w:val="ListParagraph"/>
        <w:numPr>
          <w:ilvl w:val="0"/>
          <w:numId w:val="1"/>
        </w:numPr>
        <w:autoSpaceDE w:val="0"/>
        <w:autoSpaceDN w:val="0"/>
        <w:adjustRightInd w:val="0"/>
        <w:spacing w:after="0" w:line="240" w:lineRule="auto"/>
        <w:rPr>
          <w:rFonts w:ascii="Helvetica" w:hAnsi="Helvetica" w:cs="Helvetica"/>
          <w:i/>
          <w:sz w:val="24"/>
          <w:szCs w:val="24"/>
        </w:rPr>
      </w:pPr>
      <w:r w:rsidRPr="00A77477">
        <w:rPr>
          <w:rFonts w:ascii="Helvetica" w:hAnsi="Helvetica" w:cs="Helvetica"/>
          <w:i/>
          <w:sz w:val="24"/>
          <w:szCs w:val="24"/>
        </w:rPr>
        <w:t>The second Ground in this appeal is with regard to the deduction of tax at source on payments of Rs.1,06,79,133/- made to M/s Valuefirst Messaging Private Limited (in short “M/s Valuefirst”) for SMS services. Factually</w:t>
      </w:r>
    </w:p>
    <w:p w:rsidR="00553CEB" w:rsidRPr="00A77477" w:rsidRDefault="00553CEB" w:rsidP="00553CEB">
      <w:pPr>
        <w:autoSpaceDE w:val="0"/>
        <w:autoSpaceDN w:val="0"/>
        <w:adjustRightInd w:val="0"/>
        <w:spacing w:after="0" w:line="240" w:lineRule="auto"/>
        <w:ind w:firstLine="720"/>
        <w:rPr>
          <w:rFonts w:ascii="Helvetica" w:hAnsi="Helvetica" w:cs="Helvetica"/>
          <w:i/>
          <w:sz w:val="24"/>
          <w:szCs w:val="24"/>
        </w:rPr>
      </w:pPr>
      <w:r w:rsidRPr="00A77477">
        <w:rPr>
          <w:rFonts w:ascii="Helvetica" w:hAnsi="Helvetica" w:cs="Helvetica"/>
          <w:i/>
          <w:sz w:val="24"/>
          <w:szCs w:val="24"/>
        </w:rPr>
        <w:t>speaking, in the present case, it is quite evident that M/s Valuefirst is merely</w:t>
      </w:r>
    </w:p>
    <w:p w:rsidR="00553CEB" w:rsidRPr="00A77477" w:rsidRDefault="00553CEB" w:rsidP="00553CEB">
      <w:pPr>
        <w:autoSpaceDE w:val="0"/>
        <w:autoSpaceDN w:val="0"/>
        <w:adjustRightInd w:val="0"/>
        <w:spacing w:after="0" w:line="240" w:lineRule="auto"/>
        <w:ind w:firstLine="720"/>
        <w:rPr>
          <w:rFonts w:ascii="Helvetica" w:hAnsi="Helvetica" w:cs="Helvetica"/>
          <w:i/>
          <w:sz w:val="24"/>
          <w:szCs w:val="24"/>
        </w:rPr>
      </w:pPr>
      <w:r w:rsidRPr="00A77477">
        <w:rPr>
          <w:rFonts w:ascii="Helvetica" w:hAnsi="Helvetica" w:cs="Helvetica"/>
          <w:i/>
          <w:sz w:val="24"/>
          <w:szCs w:val="24"/>
        </w:rPr>
        <w:t>assisting the assessee for sending SMS messages to its customers. In-fact,</w:t>
      </w:r>
    </w:p>
    <w:p w:rsidR="00553CEB" w:rsidRPr="00A77477" w:rsidRDefault="00553CEB" w:rsidP="00553CEB">
      <w:pPr>
        <w:autoSpaceDE w:val="0"/>
        <w:autoSpaceDN w:val="0"/>
        <w:adjustRightInd w:val="0"/>
        <w:spacing w:after="0" w:line="240" w:lineRule="auto"/>
        <w:ind w:firstLine="720"/>
        <w:rPr>
          <w:rFonts w:ascii="Helvetica" w:hAnsi="Helvetica" w:cs="Helvetica"/>
          <w:i/>
          <w:sz w:val="24"/>
          <w:szCs w:val="24"/>
        </w:rPr>
      </w:pPr>
      <w:r w:rsidRPr="00A77477">
        <w:rPr>
          <w:rFonts w:ascii="Helvetica" w:hAnsi="Helvetica" w:cs="Helvetica"/>
          <w:i/>
          <w:sz w:val="24"/>
          <w:szCs w:val="24"/>
        </w:rPr>
        <w:t>even the Preamble of the agreement with M/s Valuefirst, a copy of which has</w:t>
      </w:r>
    </w:p>
    <w:p w:rsidR="00553CEB" w:rsidRPr="00A77477" w:rsidRDefault="00553CEB" w:rsidP="00553CEB">
      <w:pPr>
        <w:autoSpaceDE w:val="0"/>
        <w:autoSpaceDN w:val="0"/>
        <w:adjustRightInd w:val="0"/>
        <w:spacing w:after="0" w:line="240" w:lineRule="auto"/>
        <w:ind w:firstLine="720"/>
        <w:rPr>
          <w:rFonts w:ascii="Helvetica" w:hAnsi="Helvetica" w:cs="Helvetica"/>
          <w:i/>
          <w:sz w:val="24"/>
          <w:szCs w:val="24"/>
        </w:rPr>
      </w:pPr>
      <w:r w:rsidRPr="00A77477">
        <w:rPr>
          <w:rFonts w:ascii="Helvetica" w:hAnsi="Helvetica" w:cs="Helvetica"/>
          <w:i/>
          <w:sz w:val="24"/>
          <w:szCs w:val="24"/>
        </w:rPr>
        <w:t>been placed in the Paper Book at pages 20 to 34, describes M/s Valuefirst as</w:t>
      </w:r>
    </w:p>
    <w:p w:rsidR="00553CEB" w:rsidRPr="00A77477" w:rsidRDefault="00553CEB" w:rsidP="00553CEB">
      <w:pPr>
        <w:autoSpaceDE w:val="0"/>
        <w:autoSpaceDN w:val="0"/>
        <w:adjustRightInd w:val="0"/>
        <w:spacing w:after="0" w:line="240" w:lineRule="auto"/>
        <w:ind w:firstLine="720"/>
        <w:rPr>
          <w:rFonts w:ascii="Helvetica" w:hAnsi="Helvetica" w:cs="Helvetica"/>
          <w:i/>
          <w:sz w:val="24"/>
          <w:szCs w:val="24"/>
        </w:rPr>
      </w:pPr>
      <w:r w:rsidRPr="00A77477">
        <w:rPr>
          <w:rFonts w:ascii="Helvetica" w:hAnsi="Helvetica" w:cs="Helvetica"/>
          <w:i/>
          <w:sz w:val="24"/>
          <w:szCs w:val="24"/>
        </w:rPr>
        <w:t>a company engaged in providing mobile messaging solutions to carry data</w:t>
      </w:r>
    </w:p>
    <w:p w:rsidR="00553CEB" w:rsidRPr="00A77477" w:rsidRDefault="00553CEB" w:rsidP="00553CEB">
      <w:pPr>
        <w:pStyle w:val="ListParagraph"/>
        <w:autoSpaceDE w:val="0"/>
        <w:autoSpaceDN w:val="0"/>
        <w:adjustRightInd w:val="0"/>
        <w:spacing w:after="0" w:line="240" w:lineRule="auto"/>
        <w:rPr>
          <w:rFonts w:ascii="Helvetica" w:hAnsi="Helvetica" w:cs="Helvetica"/>
          <w:i/>
          <w:sz w:val="24"/>
          <w:szCs w:val="24"/>
        </w:rPr>
      </w:pPr>
      <w:r w:rsidRPr="00A77477">
        <w:rPr>
          <w:rFonts w:ascii="Helvetica" w:hAnsi="Helvetica" w:cs="Helvetica"/>
          <w:i/>
          <w:sz w:val="24"/>
          <w:szCs w:val="24"/>
        </w:rPr>
        <w:t>over mobile network using its mobility platform. The content of the SMS</w:t>
      </w:r>
    </w:p>
    <w:p w:rsidR="00553CEB" w:rsidRPr="00A77477" w:rsidRDefault="00553CEB" w:rsidP="00553CEB">
      <w:pPr>
        <w:autoSpaceDE w:val="0"/>
        <w:autoSpaceDN w:val="0"/>
        <w:adjustRightInd w:val="0"/>
        <w:spacing w:after="0" w:line="240" w:lineRule="auto"/>
        <w:ind w:firstLine="720"/>
        <w:rPr>
          <w:rFonts w:ascii="Helvetica" w:hAnsi="Helvetica" w:cs="Helvetica"/>
          <w:i/>
          <w:sz w:val="24"/>
          <w:szCs w:val="24"/>
        </w:rPr>
      </w:pPr>
      <w:r w:rsidRPr="00A77477">
        <w:rPr>
          <w:rFonts w:ascii="Helvetica" w:hAnsi="Helvetica" w:cs="Helvetica"/>
          <w:i/>
          <w:sz w:val="24"/>
          <w:szCs w:val="24"/>
        </w:rPr>
        <w:t>messages sent to the customers are developed by the assessee itself and M/s</w:t>
      </w:r>
    </w:p>
    <w:p w:rsidR="00553CEB" w:rsidRPr="00A77477" w:rsidRDefault="00553CEB" w:rsidP="00553CEB">
      <w:pPr>
        <w:autoSpaceDE w:val="0"/>
        <w:autoSpaceDN w:val="0"/>
        <w:adjustRightInd w:val="0"/>
        <w:spacing w:after="0" w:line="240" w:lineRule="auto"/>
        <w:ind w:firstLine="720"/>
        <w:rPr>
          <w:rFonts w:ascii="Helvetica" w:hAnsi="Helvetica" w:cs="Helvetica"/>
          <w:b/>
          <w:i/>
          <w:sz w:val="24"/>
          <w:szCs w:val="24"/>
          <w:u w:val="single"/>
        </w:rPr>
      </w:pPr>
      <w:r w:rsidRPr="00A77477">
        <w:rPr>
          <w:rFonts w:ascii="Helvetica" w:hAnsi="Helvetica" w:cs="Helvetica"/>
          <w:i/>
          <w:sz w:val="24"/>
          <w:szCs w:val="24"/>
        </w:rPr>
        <w:t xml:space="preserve">Valuefirst merely assists in sending of such messages. </w:t>
      </w:r>
      <w:r w:rsidRPr="00A77477">
        <w:rPr>
          <w:rFonts w:ascii="Helvetica" w:hAnsi="Helvetica" w:cs="Helvetica"/>
          <w:b/>
          <w:i/>
          <w:sz w:val="24"/>
          <w:szCs w:val="24"/>
          <w:u w:val="single"/>
        </w:rPr>
        <w:t>To effectuate the</w:t>
      </w:r>
    </w:p>
    <w:p w:rsidR="00553CEB" w:rsidRPr="00A77477" w:rsidRDefault="00553CEB" w:rsidP="00553CEB">
      <w:pPr>
        <w:autoSpaceDE w:val="0"/>
        <w:autoSpaceDN w:val="0"/>
        <w:adjustRightInd w:val="0"/>
        <w:spacing w:after="0" w:line="240" w:lineRule="auto"/>
        <w:ind w:left="720"/>
        <w:rPr>
          <w:rFonts w:ascii="Helvetica" w:hAnsi="Helvetica" w:cs="Helvetica"/>
          <w:b/>
          <w:i/>
          <w:sz w:val="24"/>
          <w:szCs w:val="24"/>
          <w:u w:val="single"/>
        </w:rPr>
      </w:pPr>
      <w:r w:rsidRPr="00A77477">
        <w:rPr>
          <w:rFonts w:ascii="Helvetica" w:hAnsi="Helvetica" w:cs="Helvetica"/>
          <w:b/>
          <w:i/>
          <w:sz w:val="24"/>
          <w:szCs w:val="24"/>
          <w:u w:val="single"/>
        </w:rPr>
        <w:t>delivery of such messages, M/s Valuefirst provides its mobility platform. In our considered opinion, there is no technical or professional services which can be</w:t>
      </w:r>
    </w:p>
    <w:p w:rsidR="00553CEB" w:rsidRPr="00A77477" w:rsidRDefault="00553CEB" w:rsidP="00553CEB">
      <w:pPr>
        <w:autoSpaceDE w:val="0"/>
        <w:autoSpaceDN w:val="0"/>
        <w:adjustRightInd w:val="0"/>
        <w:spacing w:after="0" w:line="240" w:lineRule="auto"/>
        <w:ind w:left="720"/>
        <w:rPr>
          <w:rFonts w:ascii="Helvetica" w:hAnsi="Helvetica" w:cs="Helvetica"/>
          <w:b/>
          <w:i/>
          <w:sz w:val="24"/>
          <w:szCs w:val="24"/>
          <w:u w:val="single"/>
        </w:rPr>
      </w:pPr>
      <w:r w:rsidRPr="00A77477">
        <w:rPr>
          <w:rFonts w:ascii="Helvetica" w:hAnsi="Helvetica" w:cs="Helvetica"/>
          <w:b/>
          <w:i/>
          <w:sz w:val="24"/>
          <w:szCs w:val="24"/>
          <w:u w:val="single"/>
        </w:rPr>
        <w:t>said to have been offered by M/s Valuefirst in terms of the present arrangement. Therefore, in our view, assessee made no mistake in deducting the tax at source in terms of section 194C of the Act. Thus, on this aspect also  assessee succeeds. ..Nature of services which in the present case evidently does not involve providing of any technical, managerial or professional services so as to fall within the meaning of section 194J.</w:t>
      </w:r>
    </w:p>
    <w:p w:rsidR="00553CEB" w:rsidRPr="00A77477" w:rsidRDefault="00553CEB" w:rsidP="00553CEB">
      <w:pPr>
        <w:pStyle w:val="ListParagraph"/>
        <w:spacing w:line="240" w:lineRule="auto"/>
        <w:rPr>
          <w:i/>
        </w:rPr>
      </w:pPr>
    </w:p>
    <w:p w:rsidR="00553CEB" w:rsidRPr="00A77477" w:rsidRDefault="00553CEB" w:rsidP="00553CEB">
      <w:pPr>
        <w:pStyle w:val="ListParagraph"/>
        <w:numPr>
          <w:ilvl w:val="0"/>
          <w:numId w:val="1"/>
        </w:numPr>
        <w:autoSpaceDE w:val="0"/>
        <w:autoSpaceDN w:val="0"/>
        <w:adjustRightInd w:val="0"/>
        <w:spacing w:after="0" w:line="240" w:lineRule="auto"/>
        <w:rPr>
          <w:b/>
          <w:i/>
          <w:sz w:val="28"/>
          <w:u w:val="single"/>
        </w:rPr>
      </w:pPr>
      <w:r w:rsidRPr="00A77477">
        <w:rPr>
          <w:rFonts w:ascii="Helvetica" w:hAnsi="Helvetica" w:cs="Helvetica"/>
          <w:i/>
          <w:sz w:val="24"/>
          <w:szCs w:val="24"/>
        </w:rPr>
        <w:t xml:space="preserve">The third and last Ground in this appeal relates to the payments made by the assessee of Rs.2,89,94,243/- on account of Facilities Management Charges. The relevant facts in this regard are that assessee, being a large organization, outsourced certain routine administrative functions such as assets management, vendor management, etc. to a service provider. The impugned amount reflected payments to such service providers for the services provided by them. Assessee subjected such payments to deduction of tax at source u/s 194C of the Act whereas as per the Revenue, tax was required to be deducted u/s 194J of the Act, as it amounted to professional services. </w:t>
      </w:r>
      <w:r w:rsidRPr="00A77477">
        <w:rPr>
          <w:rFonts w:ascii="Helvetica" w:hAnsi="Helvetica" w:cs="Helvetica"/>
          <w:b/>
          <w:i/>
          <w:sz w:val="28"/>
          <w:szCs w:val="24"/>
          <w:u w:val="single"/>
        </w:rPr>
        <w:t xml:space="preserve">It is quite evident from all the aforesaid services that there is hardly any level of expertise required to render such services; and, rather they are in the nature of routine administrative assistances required for day-to-day operations. In-fact, the desktop management services envisaged under the agreement only appear to be for effecting coordination with the vendors for installation or follow up with the vendors in case of hardware failure, etc.. Therefore, the services provider by itself does not envisage providing of any technical or professional services and is merely providing administrative support functions. In our considered opinion, the </w:t>
      </w:r>
      <w:r w:rsidRPr="00A77477">
        <w:rPr>
          <w:rFonts w:ascii="Helvetica" w:hAnsi="Helvetica" w:cs="Helvetica"/>
          <w:b/>
          <w:i/>
          <w:sz w:val="28"/>
          <w:szCs w:val="24"/>
          <w:u w:val="single"/>
        </w:rPr>
        <w:lastRenderedPageBreak/>
        <w:t xml:space="preserve">aforesaid services fall within the scope of ‘work’, as understood for the purpose of section 194C of the Act and the assessee made no mistake in deducting tax at source in terms of section 194C of the Act. Thus, on this Ground also assessee succeeds. </w:t>
      </w:r>
    </w:p>
    <w:p w:rsidR="00553CEB" w:rsidRPr="00A77477" w:rsidRDefault="00553CEB" w:rsidP="00553CEB">
      <w:pPr>
        <w:pStyle w:val="ListParagraph"/>
        <w:autoSpaceDE w:val="0"/>
        <w:autoSpaceDN w:val="0"/>
        <w:adjustRightInd w:val="0"/>
        <w:spacing w:after="0" w:line="240" w:lineRule="auto"/>
        <w:rPr>
          <w:i/>
        </w:rPr>
      </w:pPr>
    </w:p>
    <w:p w:rsidR="00553CEB" w:rsidRPr="00A77477" w:rsidRDefault="00553CEB" w:rsidP="00553CEB">
      <w:pPr>
        <w:pStyle w:val="ListParagraph"/>
        <w:numPr>
          <w:ilvl w:val="0"/>
          <w:numId w:val="1"/>
        </w:numPr>
        <w:autoSpaceDE w:val="0"/>
        <w:autoSpaceDN w:val="0"/>
        <w:adjustRightInd w:val="0"/>
        <w:spacing w:after="0" w:line="240" w:lineRule="auto"/>
        <w:rPr>
          <w:rFonts w:ascii="Helvetica" w:hAnsi="Helvetica" w:cs="Helvetica"/>
          <w:b/>
          <w:i/>
          <w:sz w:val="24"/>
          <w:szCs w:val="24"/>
          <w:u w:val="single"/>
        </w:rPr>
      </w:pPr>
      <w:r w:rsidRPr="00A77477">
        <w:rPr>
          <w:rFonts w:ascii="Helvetica" w:hAnsi="Helvetica" w:cs="Helvetica"/>
          <w:i/>
          <w:sz w:val="24"/>
          <w:szCs w:val="24"/>
        </w:rPr>
        <w:t>Now, we may take-up the cross-appeal of the Revenue for assessment year 2007-08 wherein the grievance is with regard to action of the CIT(A) in holding that the provisions of section 194-I of the Act are not applicable in respect of payments made for Diesel Generator (D.G.) set hire charges. Assessee had incurred D.G. set expenses for its various offices across India, which represented composite payment for expenses on account of diesel, running and maintenance of D.G. sets, provision of labour for operating the D.G. sets and repairs/replacement in case of damage to the D.G. sets. Assessee contended that the contractor was providing composite services and the element of hire charges was merely incidental; and, accordingly it was canvassed that such payments were liable for deduction of tax at source u/s 194C of the Act. The stand of the Assessing Officer was that the payments were for hiring of D.G. sets which was liable for deduction of tax at source u/s 194-I o</w:t>
      </w:r>
      <w:r w:rsidRPr="00A77477">
        <w:rPr>
          <w:rFonts w:ascii="T3Font_0" w:hAnsi="T3Font_0" w:cs="T3Font_0"/>
          <w:i/>
        </w:rPr>
        <w:t>1</w:t>
      </w:r>
      <w:r w:rsidRPr="00A77477">
        <w:rPr>
          <w:rFonts w:ascii="Helvetica" w:hAnsi="Helvetica" w:cs="Helvetica"/>
          <w:i/>
          <w:sz w:val="24"/>
          <w:szCs w:val="24"/>
        </w:rPr>
        <w:t>f</w:t>
      </w:r>
      <w:r w:rsidRPr="00A77477">
        <w:rPr>
          <w:rFonts w:ascii="T3Font_0" w:hAnsi="T3Font_0" w:cs="T3Font_0"/>
          <w:i/>
        </w:rPr>
        <w:t xml:space="preserve">0 </w:t>
      </w:r>
      <w:r w:rsidRPr="00A77477">
        <w:rPr>
          <w:rFonts w:ascii="Helvetica" w:hAnsi="Helvetica" w:cs="Helvetica"/>
          <w:i/>
          <w:sz w:val="24"/>
          <w:szCs w:val="24"/>
        </w:rPr>
        <w:t xml:space="preserve">the Act and not u/s 194C of the Act. The stand of the Revenue is that section 194-I of the Act prescribes for deduction of tax at source on all rent payments made for hiring of machinery or plant or equipment. Since in the present case, the sum and substance of the agreement was hiring of D.G. sets, as per the Revenue, tax was liable to be deducted u/s 194-I of the Act and not u/s 194C of the Act, as done by the assessee. </w:t>
      </w:r>
      <w:r w:rsidRPr="00A77477">
        <w:rPr>
          <w:rFonts w:ascii="Helvetica" w:hAnsi="Helvetica" w:cs="Helvetica"/>
          <w:b/>
          <w:i/>
          <w:sz w:val="24"/>
          <w:szCs w:val="24"/>
          <w:u w:val="single"/>
        </w:rPr>
        <w:t>Before us the dispute raised by the Revenue is only in respect of composite D.G. set hire charges wherein the CIT(A) held that such payments are covered u/s 194C and not u/s 194-I of the Act. The reason advanced by the CIT(A) is that such payments are in terms of a composite contract for supply of the D.G. sets and allied services which involved providing of diesel, spare parts, requisite manpower, etc.. On this basis, the CIT(A) has inferred that the said</w:t>
      </w:r>
    </w:p>
    <w:p w:rsidR="00553CEB" w:rsidRPr="00A77477" w:rsidRDefault="00553CEB" w:rsidP="00553CEB">
      <w:pPr>
        <w:autoSpaceDE w:val="0"/>
        <w:autoSpaceDN w:val="0"/>
        <w:adjustRightInd w:val="0"/>
        <w:spacing w:after="0" w:line="240" w:lineRule="auto"/>
        <w:ind w:left="720"/>
        <w:rPr>
          <w:rFonts w:ascii="Helvetica" w:hAnsi="Helvetica" w:cs="Helvetica"/>
          <w:i/>
          <w:sz w:val="24"/>
          <w:szCs w:val="24"/>
        </w:rPr>
      </w:pPr>
      <w:r w:rsidRPr="00A77477">
        <w:rPr>
          <w:rFonts w:ascii="Helvetica" w:hAnsi="Helvetica" w:cs="Helvetica"/>
          <w:b/>
          <w:i/>
          <w:sz w:val="24"/>
          <w:szCs w:val="24"/>
          <w:u w:val="single"/>
        </w:rPr>
        <w:t>contract/arrangement was for carrying out of ‘work’ within the meaning of section 194C of the Act and is not a mere rental arrangement as envisaged u/s 194-I of the Act. We find no reason to interfere with the aforesaid conclusion of the CIT(A) as no material has been brought by the Revenue to controvert the findings of the CIT(A).</w:t>
      </w:r>
      <w:r w:rsidRPr="00A77477">
        <w:rPr>
          <w:rFonts w:ascii="Helvetica" w:hAnsi="Helvetica" w:cs="Helvetica"/>
          <w:i/>
          <w:sz w:val="24"/>
          <w:szCs w:val="24"/>
        </w:rPr>
        <w:t xml:space="preserve"> The order of the CIT(A) on this aspect is hereby affirmed. Thus, Revenue fails in its appeal </w:t>
      </w:r>
    </w:p>
    <w:p w:rsidR="00553CEB" w:rsidRDefault="00553CEB" w:rsidP="00553CEB">
      <w:pPr>
        <w:autoSpaceDE w:val="0"/>
        <w:autoSpaceDN w:val="0"/>
        <w:adjustRightInd w:val="0"/>
        <w:spacing w:after="0" w:line="240" w:lineRule="auto"/>
        <w:rPr>
          <w:rFonts w:ascii="Helvetica" w:hAnsi="Helvetica" w:cs="Helvetica"/>
          <w:sz w:val="24"/>
          <w:szCs w:val="24"/>
        </w:rPr>
      </w:pPr>
    </w:p>
    <w:p w:rsidR="00553CEB" w:rsidRDefault="00553CEB" w:rsidP="00553CEB">
      <w:pPr>
        <w:autoSpaceDE w:val="0"/>
        <w:autoSpaceDN w:val="0"/>
        <w:adjustRightInd w:val="0"/>
        <w:spacing w:after="0" w:line="240" w:lineRule="auto"/>
        <w:rPr>
          <w:rFonts w:ascii="Helvetica" w:hAnsi="Helvetica" w:cs="Helvetica"/>
          <w:sz w:val="24"/>
          <w:szCs w:val="24"/>
        </w:rPr>
      </w:pPr>
      <w:r>
        <w:rPr>
          <w:rFonts w:ascii="Helvetica" w:hAnsi="Helvetica" w:cs="Helvetica"/>
          <w:sz w:val="24"/>
          <w:szCs w:val="24"/>
        </w:rPr>
        <w:t>‘</w:t>
      </w:r>
    </w:p>
    <w:p w:rsidR="00553CEB" w:rsidRDefault="00553CEB" w:rsidP="00553CEB">
      <w:pPr>
        <w:autoSpaceDE w:val="0"/>
        <w:autoSpaceDN w:val="0"/>
        <w:adjustRightInd w:val="0"/>
        <w:spacing w:after="0" w:line="240" w:lineRule="auto"/>
        <w:rPr>
          <w:rFonts w:ascii="Helvetica" w:hAnsi="Helvetica" w:cs="Helvetica"/>
          <w:sz w:val="24"/>
          <w:szCs w:val="24"/>
        </w:rPr>
      </w:pPr>
    </w:p>
    <w:p w:rsidR="00553CEB" w:rsidRDefault="00553CEB" w:rsidP="00553CEB">
      <w:pPr>
        <w:autoSpaceDE w:val="0"/>
        <w:autoSpaceDN w:val="0"/>
        <w:adjustRightInd w:val="0"/>
        <w:spacing w:after="0" w:line="240" w:lineRule="auto"/>
        <w:rPr>
          <w:rFonts w:ascii="Times-Roman" w:hAnsi="Times-Roman" w:cs="Times-Roman"/>
          <w:sz w:val="26"/>
          <w:szCs w:val="26"/>
        </w:rPr>
      </w:pPr>
      <w:r>
        <w:rPr>
          <w:rFonts w:ascii="Helvetica" w:hAnsi="Helvetica" w:cs="Helvetica"/>
          <w:sz w:val="24"/>
          <w:szCs w:val="24"/>
        </w:rPr>
        <w:t xml:space="preserve">Mumbai bench ITAT in  </w:t>
      </w:r>
      <w:r>
        <w:rPr>
          <w:rFonts w:ascii="Times-Roman" w:hAnsi="Times-Roman" w:cs="Times-Roman"/>
          <w:sz w:val="26"/>
          <w:szCs w:val="26"/>
        </w:rPr>
        <w:t>LSG Sky Chef (India) Pvt. Ltd.</w:t>
      </w:r>
    </w:p>
    <w:p w:rsidR="00553CEB" w:rsidRDefault="00553CEB" w:rsidP="00553CEB">
      <w:pPr>
        <w:autoSpaceDE w:val="0"/>
        <w:autoSpaceDN w:val="0"/>
        <w:adjustRightInd w:val="0"/>
        <w:spacing w:after="0" w:line="240" w:lineRule="auto"/>
        <w:rPr>
          <w:rFonts w:ascii="Times-Roman" w:hAnsi="Times-Roman" w:cs="Times-Roman"/>
          <w:sz w:val="26"/>
          <w:szCs w:val="26"/>
        </w:rPr>
      </w:pPr>
      <w:r>
        <w:rPr>
          <w:rFonts w:ascii="Times-Roman" w:hAnsi="Times-Roman" w:cs="Times-Roman"/>
          <w:sz w:val="26"/>
          <w:szCs w:val="26"/>
        </w:rPr>
        <w:t xml:space="preserve">C/o. Kalyaniwalla &amp; Mistry </w:t>
      </w:r>
      <w:r>
        <w:rPr>
          <w:rFonts w:ascii="TT93t00" w:hAnsi="TT93t00" w:cs="TT93t00"/>
          <w:sz w:val="26"/>
          <w:szCs w:val="26"/>
        </w:rPr>
        <w:t>./</w:t>
      </w:r>
      <w:r>
        <w:rPr>
          <w:rFonts w:ascii="Times-Roman" w:hAnsi="Times-Roman" w:cs="Times-Roman"/>
          <w:sz w:val="26"/>
          <w:szCs w:val="26"/>
        </w:rPr>
        <w:t>I.T.A. No. 4828/Mum/2012 Assessment Year: 2009-10)</w:t>
      </w:r>
      <w:r w:rsidRPr="007D5255">
        <w:rPr>
          <w:rFonts w:ascii="Times-Roman" w:hAnsi="Times-Roman" w:cs="Times-Roman"/>
          <w:sz w:val="26"/>
          <w:szCs w:val="26"/>
        </w:rPr>
        <w:t xml:space="preserve"> </w:t>
      </w:r>
      <w:r>
        <w:rPr>
          <w:rFonts w:ascii="Times-Roman" w:hAnsi="Times-Roman" w:cs="Times-Roman"/>
          <w:sz w:val="26"/>
          <w:szCs w:val="26"/>
        </w:rPr>
        <w:t xml:space="preserve">27.03.2014 </w:t>
      </w:r>
      <w:r>
        <w:rPr>
          <w:rFonts w:ascii="TT93t00" w:hAnsi="TT93t00" w:cs="TT93t00"/>
          <w:sz w:val="26"/>
          <w:szCs w:val="26"/>
        </w:rPr>
        <w:t xml:space="preserve">___. / </w:t>
      </w:r>
      <w:r>
        <w:rPr>
          <w:rFonts w:ascii="Times-Roman" w:hAnsi="Times-Roman" w:cs="Times-Roman"/>
          <w:sz w:val="26"/>
          <w:szCs w:val="26"/>
        </w:rPr>
        <w:t xml:space="preserve">O R D E R </w:t>
      </w:r>
    </w:p>
    <w:p w:rsidR="00553CEB" w:rsidRDefault="00553CEB" w:rsidP="00553CEB">
      <w:pPr>
        <w:autoSpaceDE w:val="0"/>
        <w:autoSpaceDN w:val="0"/>
        <w:adjustRightInd w:val="0"/>
        <w:spacing w:after="0" w:line="240" w:lineRule="auto"/>
        <w:rPr>
          <w:rFonts w:ascii="Times-Roman" w:hAnsi="Times-Roman" w:cs="Times-Roman"/>
          <w:sz w:val="26"/>
          <w:szCs w:val="26"/>
        </w:rPr>
      </w:pPr>
    </w:p>
    <w:p w:rsidR="00553CEB" w:rsidRPr="00CD56B6" w:rsidRDefault="00553CEB" w:rsidP="00553CEB">
      <w:pPr>
        <w:pStyle w:val="ListParagraph"/>
        <w:numPr>
          <w:ilvl w:val="0"/>
          <w:numId w:val="2"/>
        </w:numPr>
        <w:autoSpaceDE w:val="0"/>
        <w:autoSpaceDN w:val="0"/>
        <w:adjustRightInd w:val="0"/>
        <w:spacing w:after="0" w:line="240" w:lineRule="auto"/>
        <w:rPr>
          <w:rFonts w:ascii="Times-Roman" w:hAnsi="Times-Roman" w:cs="Times-Roman"/>
          <w:b/>
          <w:i/>
          <w:sz w:val="26"/>
          <w:szCs w:val="26"/>
          <w:u w:val="single"/>
        </w:rPr>
      </w:pPr>
      <w:r w:rsidRPr="00CD56B6">
        <w:rPr>
          <w:rFonts w:ascii="Times-Roman" w:hAnsi="Times-Roman" w:cs="Times-Roman"/>
          <w:sz w:val="26"/>
          <w:szCs w:val="26"/>
        </w:rPr>
        <w:t xml:space="preserve">We have given our careful and anxious consideration to the matter. In our view, though Form 26AS (r/w r.31AB and ss. 203AA and 206C(5)) </w:t>
      </w:r>
      <w:r w:rsidRPr="00CD56B6">
        <w:rPr>
          <w:rFonts w:ascii="Times-Roman" w:hAnsi="Times-Roman" w:cs="Times-Roman"/>
          <w:sz w:val="26"/>
          <w:szCs w:val="26"/>
        </w:rPr>
        <w:lastRenderedPageBreak/>
        <w:t xml:space="preserve">represents a part of a wholesome procedure designed by the Revenue for accounting of TDS (and TCS), </w:t>
      </w:r>
      <w:r w:rsidRPr="00CD56B6">
        <w:rPr>
          <w:rFonts w:ascii="Times-Roman" w:hAnsi="Times-Roman" w:cs="Times-Roman"/>
          <w:b/>
          <w:i/>
          <w:sz w:val="26"/>
          <w:szCs w:val="26"/>
          <w:u w:val="single"/>
        </w:rPr>
        <w:t xml:space="preserve">the burden of proving as to why the said Form (Statement) does not reflect the details of the entire tax deducted at source for and on behalf of a deductee cannot be placed on an assessee-deductee. </w:t>
      </w:r>
    </w:p>
    <w:p w:rsidR="00553CEB" w:rsidRDefault="00553CEB" w:rsidP="00553CEB">
      <w:pPr>
        <w:pStyle w:val="ListParagraph"/>
        <w:numPr>
          <w:ilvl w:val="0"/>
          <w:numId w:val="2"/>
        </w:numPr>
        <w:autoSpaceDE w:val="0"/>
        <w:autoSpaceDN w:val="0"/>
        <w:adjustRightInd w:val="0"/>
        <w:spacing w:after="0" w:line="240" w:lineRule="auto"/>
        <w:rPr>
          <w:rFonts w:ascii="Times-Roman" w:hAnsi="Times-Roman" w:cs="Times-Roman"/>
          <w:sz w:val="26"/>
          <w:szCs w:val="26"/>
        </w:rPr>
      </w:pPr>
      <w:r w:rsidRPr="00CD56B6">
        <w:rPr>
          <w:rFonts w:ascii="Times-Roman" w:hAnsi="Times-Roman" w:cs="Times-Roman"/>
          <w:b/>
          <w:i/>
          <w:sz w:val="26"/>
          <w:szCs w:val="26"/>
          <w:u w:val="single"/>
        </w:rPr>
        <w:t xml:space="preserve">The assessee, by furnishing the TDS certificate/s bearing the full details of the tax deducted at source, credit for which is being claimed, has in our view discharged the primary  onus on it toward claiming credit in its respect. He, accordingly, cannot be burdened any further in the matter. </w:t>
      </w:r>
      <w:r w:rsidRPr="00CD56B6">
        <w:rPr>
          <w:rFonts w:ascii="Times-Roman" w:hAnsi="Times-Roman" w:cs="Times-Roman"/>
          <w:i/>
          <w:sz w:val="26"/>
          <w:szCs w:val="26"/>
        </w:rPr>
        <w:t>The Revenue is fully entitled to conduct proper verification in the matter and satisfy itself with regard to the veracity of the assessee’s claim/s, but cannot deny the assessee credit in respect of TDS without specifying any infirmity in its claim/s</w:t>
      </w:r>
      <w:r w:rsidRPr="00CD56B6">
        <w:rPr>
          <w:rFonts w:ascii="Times-Roman" w:hAnsi="Times-Roman" w:cs="Times-Roman"/>
          <w:sz w:val="26"/>
          <w:szCs w:val="26"/>
        </w:rPr>
        <w:t xml:space="preserve">. </w:t>
      </w:r>
    </w:p>
    <w:p w:rsidR="00553CEB" w:rsidRPr="00CD56B6" w:rsidRDefault="00553CEB" w:rsidP="00553CEB">
      <w:pPr>
        <w:pStyle w:val="ListParagraph"/>
        <w:numPr>
          <w:ilvl w:val="0"/>
          <w:numId w:val="2"/>
        </w:numPr>
        <w:autoSpaceDE w:val="0"/>
        <w:autoSpaceDN w:val="0"/>
        <w:adjustRightInd w:val="0"/>
        <w:spacing w:after="0" w:line="240" w:lineRule="auto"/>
        <w:rPr>
          <w:b/>
          <w:i/>
        </w:rPr>
      </w:pPr>
      <w:r w:rsidRPr="00CD56B6">
        <w:rPr>
          <w:rFonts w:ascii="Times-Roman" w:hAnsi="Times-Roman" w:cs="Times-Roman"/>
          <w:b/>
          <w:sz w:val="26"/>
          <w:szCs w:val="26"/>
          <w:u w:val="single"/>
        </w:rPr>
        <w:t xml:space="preserve">Form 26AS is a statement generated at the end of the Revenue, and the assessee cannot be in any manner held responsible for any discrepancy therein or for the non-matching of TDS reflected therein with the assessee’s claim/s. </w:t>
      </w:r>
      <w:r w:rsidRPr="00CD56B6">
        <w:rPr>
          <w:rFonts w:ascii="Times-Roman" w:hAnsi="Times-Roman" w:cs="Times-Roman"/>
          <w:b/>
          <w:i/>
          <w:sz w:val="26"/>
          <w:szCs w:val="26"/>
        </w:rPr>
        <w:t>Where so, no doubt a matter of concern, is one which is to be investigated and pursued by the Revenue, which is suitably armed by law therefor. The plea that the deductor may have specified a wrong TAN, so that the TDS may stand reflected in the account of another deductee, is no reason or ground for not allowing credit for the TDS in the hands of the proper deductee. The onus for the purpose lies squarely at the door of the Revenue.</w:t>
      </w:r>
    </w:p>
    <w:p w:rsidR="00553CEB" w:rsidRDefault="00553CEB" w:rsidP="00553CEB">
      <w:pPr>
        <w:autoSpaceDE w:val="0"/>
        <w:autoSpaceDN w:val="0"/>
        <w:adjustRightInd w:val="0"/>
        <w:spacing w:after="0" w:line="240" w:lineRule="auto"/>
        <w:ind w:left="360"/>
        <w:rPr>
          <w:b/>
          <w:i/>
        </w:rPr>
      </w:pPr>
    </w:p>
    <w:tbl>
      <w:tblPr>
        <w:tblW w:w="0" w:type="auto"/>
        <w:tblCellSpacing w:w="15" w:type="dxa"/>
        <w:tblCellMar>
          <w:left w:w="0" w:type="dxa"/>
          <w:right w:w="0" w:type="dxa"/>
        </w:tblCellMar>
        <w:tblLook w:val="04A0"/>
      </w:tblPr>
      <w:tblGrid>
        <w:gridCol w:w="135"/>
      </w:tblGrid>
      <w:tr w:rsidR="00553CEB" w:rsidRPr="00553CEB" w:rsidTr="00553CEB">
        <w:trPr>
          <w:tblCellSpacing w:w="15" w:type="dxa"/>
        </w:trPr>
        <w:tc>
          <w:tcPr>
            <w:tcW w:w="0" w:type="auto"/>
            <w:vAlign w:val="center"/>
            <w:hideMark/>
          </w:tcPr>
          <w:tbl>
            <w:tblPr>
              <w:tblW w:w="0" w:type="auto"/>
              <w:tblCellSpacing w:w="15" w:type="dxa"/>
              <w:tblCellMar>
                <w:left w:w="0" w:type="dxa"/>
                <w:right w:w="0" w:type="dxa"/>
              </w:tblCellMar>
              <w:tblLook w:val="04A0"/>
            </w:tblPr>
            <w:tblGrid>
              <w:gridCol w:w="75"/>
            </w:tblGrid>
            <w:tr w:rsidR="00553CEB" w:rsidRPr="00553CEB">
              <w:trPr>
                <w:tblCellSpacing w:w="15" w:type="dxa"/>
              </w:trPr>
              <w:tc>
                <w:tcPr>
                  <w:tcW w:w="0" w:type="auto"/>
                  <w:vAlign w:val="center"/>
                  <w:hideMark/>
                </w:tcPr>
                <w:p w:rsidR="00553CEB" w:rsidRPr="00553CEB" w:rsidRDefault="00553CEB" w:rsidP="00553CEB">
                  <w:pPr>
                    <w:spacing w:after="0" w:line="240" w:lineRule="auto"/>
                    <w:rPr>
                      <w:rFonts w:ascii="Times New Roman" w:eastAsia="Times New Roman" w:hAnsi="Times New Roman" w:cs="Times New Roman"/>
                      <w:sz w:val="24"/>
                      <w:szCs w:val="24"/>
                    </w:rPr>
                  </w:pPr>
                  <w:r w:rsidRPr="00553CEB">
                    <w:rPr>
                      <w:rFonts w:ascii="Times New Roman" w:eastAsia="Times New Roman" w:hAnsi="Times New Roman" w:cs="Times New Roman"/>
                      <w:sz w:val="24"/>
                      <w:szCs w:val="24"/>
                    </w:rPr>
                    <w:t xml:space="preserve"> </w:t>
                  </w:r>
                </w:p>
                <w:p w:rsidR="00553CEB" w:rsidRPr="00553CEB" w:rsidRDefault="00553CEB" w:rsidP="00553CE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525" cy="9525"/>
                        <wp:effectExtent l="0" t="0" r="0" b="0"/>
                        <wp:docPr id="1" name=":108" descr="https://mail.google.com/mail/u/0/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8" descr="https://mail.google.com/mail/u/0/images/cleardot.gif"/>
                                <pic:cNvPicPr>
                                  <a:picLocks noChangeAspect="1" noChangeArrowheads="1"/>
                                </pic:cNvPicPr>
                              </pic:nvPicPr>
                              <pic:blipFill>
                                <a:blip r:embed="rId8"/>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553CEB" w:rsidRPr="00553CEB" w:rsidRDefault="00553CEB" w:rsidP="00553CEB">
            <w:pPr>
              <w:spacing w:after="0" w:line="240" w:lineRule="auto"/>
              <w:rPr>
                <w:rFonts w:ascii="Times New Roman" w:eastAsia="Times New Roman" w:hAnsi="Times New Roman" w:cs="Times New Roman"/>
                <w:sz w:val="24"/>
                <w:szCs w:val="24"/>
              </w:rPr>
            </w:pPr>
          </w:p>
        </w:tc>
      </w:tr>
    </w:tbl>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imes New Roman" w:eastAsia="Times New Roman" w:hAnsi="Times New Roman" w:cs="Times New Roman"/>
          <w:sz w:val="24"/>
          <w:szCs w:val="24"/>
        </w:rPr>
        <w:t> </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imes New Roman" w:eastAsia="Times New Roman" w:hAnsi="Times New Roman" w:cs="Times New Roman"/>
          <w:sz w:val="28"/>
          <w:szCs w:val="28"/>
        </w:rPr>
        <w:t xml:space="preserve">IN THE </w:t>
      </w:r>
      <w:r w:rsidRPr="00553CEB">
        <w:rPr>
          <w:rFonts w:ascii="Times New Roman" w:eastAsia="Times New Roman" w:hAnsi="Times New Roman" w:cs="Times New Roman"/>
          <w:sz w:val="28"/>
        </w:rPr>
        <w:t>HIGH</w:t>
      </w:r>
      <w:r w:rsidRPr="00553CEB">
        <w:rPr>
          <w:rFonts w:ascii="Times New Roman" w:eastAsia="Times New Roman" w:hAnsi="Times New Roman" w:cs="Times New Roman"/>
          <w:sz w:val="28"/>
          <w:szCs w:val="28"/>
        </w:rPr>
        <w:t xml:space="preserve"> </w:t>
      </w:r>
      <w:r w:rsidRPr="00553CEB">
        <w:rPr>
          <w:rFonts w:ascii="Times New Roman" w:eastAsia="Times New Roman" w:hAnsi="Times New Roman" w:cs="Times New Roman"/>
          <w:sz w:val="28"/>
        </w:rPr>
        <w:t>COURT</w:t>
      </w:r>
      <w:r w:rsidRPr="00553CEB">
        <w:rPr>
          <w:rFonts w:ascii="Times New Roman" w:eastAsia="Times New Roman" w:hAnsi="Times New Roman" w:cs="Times New Roman"/>
          <w:sz w:val="28"/>
          <w:szCs w:val="28"/>
        </w:rPr>
        <w:t xml:space="preserve"> OF JUDICATURE AT MADRAS DATED: 22.7.2014 </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imes New Roman" w:eastAsia="Times New Roman" w:hAnsi="Times New Roman" w:cs="Times New Roman"/>
          <w:sz w:val="28"/>
          <w:szCs w:val="28"/>
        </w:rPr>
        <w:t xml:space="preserve">T.C.(A).No.789 of 2013 </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imes New Roman" w:eastAsia="Times New Roman" w:hAnsi="Times New Roman" w:cs="Times New Roman"/>
          <w:sz w:val="28"/>
          <w:szCs w:val="28"/>
        </w:rPr>
        <w:t>The Commissioner of Income Tax</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imes New Roman" w:eastAsia="Times New Roman" w:hAnsi="Times New Roman" w:cs="Times New Roman"/>
          <w:sz w:val="28"/>
          <w:szCs w:val="28"/>
        </w:rPr>
        <w:t>Chennai.                                                                               ..          Appellant</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imes New Roman" w:eastAsia="Times New Roman" w:hAnsi="Times New Roman" w:cs="Times New Roman"/>
          <w:sz w:val="28"/>
          <w:szCs w:val="28"/>
        </w:rPr>
        <w:t>Vs.</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imes New Roman" w:eastAsia="Times New Roman" w:hAnsi="Times New Roman" w:cs="Times New Roman"/>
          <w:sz w:val="28"/>
          <w:szCs w:val="28"/>
        </w:rPr>
        <w:t>Faizan Shoes Pvt. Limited</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imes New Roman" w:eastAsia="Times New Roman" w:hAnsi="Times New Roman" w:cs="Times New Roman"/>
          <w:sz w:val="28"/>
          <w:szCs w:val="28"/>
        </w:rPr>
        <w:t> </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imes New Roman" w:eastAsia="Times New Roman" w:hAnsi="Times New Roman" w:cs="Times New Roman"/>
          <w:sz w:val="28"/>
          <w:szCs w:val="28"/>
        </w:rPr>
        <w:lastRenderedPageBreak/>
        <w:t>2.1. The facts in a nutshell are as under: The assessee is a company engaged in the business of manufacture and export of articles of leather.  In the course of business, the assessee entered into an Agency Agreement with a non-resident agent to secure orders from various customers, including retailers and traders, for the export of leather shoe uppers and full shoes by the assessee.   As per the terms of the Agency Agreement, the business will be transacted by opening letters of credit or by cash against document basis.  The non-resident agent will be responsible for prompt payment in respect of all shipments effected on cash against document basis.  The assessee undertook to pay commission of 2.5% on FOB value on all orders procured by the non-resident agent. The said commission paid by the assessee was claimed as expenditure in terms of Section 37 of the Income Tax Act (for brevity, the Act ).</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imes New Roman" w:eastAsia="Times New Roman" w:hAnsi="Times New Roman" w:cs="Times New Roman"/>
          <w:sz w:val="28"/>
          <w:szCs w:val="28"/>
        </w:rPr>
        <w:t> </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imes New Roman" w:eastAsia="Times New Roman" w:hAnsi="Times New Roman" w:cs="Times New Roman"/>
          <w:sz w:val="28"/>
          <w:szCs w:val="28"/>
        </w:rPr>
        <w:t xml:space="preserve">            2.2. The Assessing Officer disallowed the above said claim of the assessee under Section 40(a)(i) of the Act and held that payment of commission to the non-resident agent is to be dealt with in accordance with the provisions of Section 9(1) read with Section 195 of the Act.  In paragraph (5) of the assessment order, referring to Section 9(1)(i) of the Act, the Assessing Officer held that the payment made to non-resident agent abroad is deemed to have been arisen in India.  However, in paragraph (11) of the assessment order, the Assessing Officer held that the amount paid over to the non-resident agent is deemed to have accrued or arisen in India under Section 9(1)(vii) of the Act and the assessee failed to discharge its onus to prove that the payments were not made for the services covered under Section 9(1)(vii) of the Act.  On this premise, the Assessing Officer concluded that since the assessee had not deducted tax at source on the payments made to the non-resident agent, as required under Section 195 of the Act, the claim made by the assessee that the amount paid over to the non-resident agent was expenditure was disallowed under Section 40(a)(i) of the Act.  </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imes New Roman" w:eastAsia="Times New Roman" w:hAnsi="Times New Roman" w:cs="Times New Roman"/>
          <w:sz w:val="28"/>
          <w:szCs w:val="28"/>
        </w:rPr>
        <w:t> .5. Challenging the said order passed by the Tribunal, the Revenue has preferred this appeal raising the following substantial questions of law:</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imes New Roman" w:eastAsia="Times New Roman" w:hAnsi="Times New Roman" w:cs="Times New Roman"/>
          <w:sz w:val="28"/>
          <w:szCs w:val="28"/>
        </w:rPr>
        <w:t>1. Whether the Tribunal was right in holding that the disallowance of Rs.2,06,99,780/- being the payment made towards overseas agents commission paid to non-resident under Section 40(a)(i) for non deduction of TDS u/s. 195 is to be allowed?</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imes New Roman" w:eastAsia="Times New Roman" w:hAnsi="Times New Roman" w:cs="Times New Roman"/>
          <w:sz w:val="28"/>
          <w:szCs w:val="28"/>
        </w:rPr>
        <w:t> </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imes New Roman" w:eastAsia="Times New Roman" w:hAnsi="Times New Roman" w:cs="Times New Roman"/>
          <w:sz w:val="28"/>
          <w:szCs w:val="28"/>
        </w:rPr>
        <w:lastRenderedPageBreak/>
        <w:t>2. Whether the finding of the Tribunal is proper, especially when the agent's service is technical in nature and would fall under the purview of Section 9(1)(vii) and the explanation to Section 9(2) would apply?</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imes New Roman" w:eastAsia="Times New Roman" w:hAnsi="Times New Roman" w:cs="Times New Roman"/>
          <w:sz w:val="28"/>
          <w:szCs w:val="28"/>
        </w:rPr>
        <w:t>3.1. Mr.T.Ravikumar, learned Senior Standing Counsel appearing for the Revenue, referring to Explanation (2) to Section 9(1)(vii) of the Act, would submit that the words fees for technical services are wide enough to engulf services in the nature of managerial, technical or consultancy services. He also relied upon the Explanation to Section 9(2) of the Act to plead that income of a non-resident  shall be deemed to accrue or arise in India under clause (v) or clause (vi) or clause (vii) of Section 9(1) and shall be included in the total income of the non-resident, whether or not,</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imes New Roman" w:eastAsia="Times New Roman" w:hAnsi="Times New Roman" w:cs="Times New Roman"/>
          <w:sz w:val="28"/>
          <w:szCs w:val="28"/>
        </w:rPr>
        <w:t xml:space="preserve">(1) the non-resident has a residence or place of business or business connection in India; or </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imes New Roman" w:eastAsia="Times New Roman" w:hAnsi="Times New Roman" w:cs="Times New Roman"/>
          <w:sz w:val="28"/>
          <w:szCs w:val="28"/>
        </w:rPr>
        <w:t>(2) the non-resident has rendered services in India.</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imes New Roman" w:eastAsia="Times New Roman" w:hAnsi="Times New Roman" w:cs="Times New Roman"/>
          <w:sz w:val="28"/>
          <w:szCs w:val="28"/>
        </w:rPr>
        <w:t xml:space="preserve">In other words, the argument advanced by the learned Senior Standing Counsel is that rendering of some services by the non-resident agent outside India would not make any difference, as the service rendered by him is more in the nature of technical services in relation to the business of the assessee.  </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imes New Roman" w:eastAsia="Times New Roman" w:hAnsi="Times New Roman" w:cs="Times New Roman"/>
          <w:sz w:val="28"/>
          <w:szCs w:val="28"/>
        </w:rPr>
        <w:t> </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imes New Roman" w:eastAsia="Times New Roman" w:hAnsi="Times New Roman" w:cs="Times New Roman"/>
          <w:sz w:val="28"/>
          <w:szCs w:val="28"/>
        </w:rPr>
        <w:t>            3.2. The learned Senior Standing Counsel also relied upon certain observations made by the Assessing Officer to say that the nature of services rendered by the non-resident agent, which includes procuring orders and  arranging letters of credit, would fall within the realm of the term fees for technical services as stated in Explanation (2) to Section 9(1)(vii) of the Act.</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imes New Roman" w:eastAsia="Times New Roman" w:hAnsi="Times New Roman" w:cs="Times New Roman"/>
          <w:sz w:val="28"/>
          <w:szCs w:val="28"/>
        </w:rPr>
        <w:t>7. On a reading of Section 9(1)(vii) of the Act, we are not inclined to accept the plea taken by the learned Senior Standing Counsel appearing for the Revenue that commission paid by the assessee to the non-resident agent would come under the term fees for technical services .  In the case on hand, for procuring orders for leather business from overseas buyers  wholesalers  or retailers, as the case may be, the non-resident agent is paid 2.5% commission on FOB basis.    That appears to be a commission simpliciter.  What is the nature of technical service that the so-called non-resident agent has provided abroad to the assessee is not clear from the order of the Assessing Officer.  The opening of letters of credit for the purpose of completing export obligation is an incident of export and, therefore, the non-</w:t>
      </w:r>
      <w:r w:rsidRPr="00553CEB">
        <w:rPr>
          <w:rFonts w:ascii="Times New Roman" w:eastAsia="Times New Roman" w:hAnsi="Times New Roman" w:cs="Times New Roman"/>
          <w:sz w:val="28"/>
          <w:szCs w:val="28"/>
        </w:rPr>
        <w:lastRenderedPageBreak/>
        <w:t>resident agent is under an obligation to render such services to the assessee, for which commission is paid.  The non-resident agent does not provide technical services for the purposes of running of the business of the assessee in India. The services rendered by the non-resident agent can at best be called as a service for completion of the export commitment.  We are, therefore, of the considered opinion that the commission paid to the non-resident agent will not fall within the definition of fees for technical services .</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imes New Roman" w:eastAsia="Times New Roman" w:hAnsi="Times New Roman" w:cs="Times New Roman"/>
          <w:sz w:val="28"/>
          <w:szCs w:val="28"/>
        </w:rPr>
        <w:t> </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imes New Roman" w:eastAsia="Times New Roman" w:hAnsi="Times New Roman" w:cs="Times New Roman"/>
          <w:sz w:val="28"/>
          <w:szCs w:val="28"/>
        </w:rPr>
        <w:t>            8. The other plea raised by Mr.T.Ravikumar, learned Senior Standing Counsel appearing for the appellant referring to Explanation to Section 9(2) of the Act is that the income of the non-resident shall be deemed to accrue or arise in India under Clauses (v) or (vi) or (vii) of Section 9(1) of the Act and shall be included in the total income of the non-resident, whether or not the non-resident has rendered services in India.</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imes New Roman" w:eastAsia="Times New Roman" w:hAnsi="Times New Roman" w:cs="Times New Roman"/>
          <w:sz w:val="28"/>
          <w:szCs w:val="28"/>
        </w:rPr>
        <w:t xml:space="preserve">11. The facts of the present case are akin to the facts of the decision in   Toshoku Limited case, referred supra.  In the instant case also the assessee engaged the services of non-resident agent to procure export orders and paid commission.   That apart, the Commissioner of Income (Appeals) as well as the Tribunal have correctly applied the principle laid down in GE India Technology Cen. (P) Ltd. case, referred supra, to hold that the assessee is not liable to deduct tax at source when the non-resident agent provides services outside India on payment of commission.  </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imes New Roman" w:eastAsia="Times New Roman" w:hAnsi="Times New Roman" w:cs="Times New Roman"/>
          <w:sz w:val="28"/>
          <w:szCs w:val="28"/>
        </w:rPr>
        <w:t> </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imes New Roman" w:eastAsia="Times New Roman" w:hAnsi="Times New Roman" w:cs="Times New Roman"/>
          <w:sz w:val="28"/>
          <w:szCs w:val="28"/>
        </w:rPr>
        <w:t xml:space="preserve">            12. In the light of the above said decisions and the finding rendered by us on the earlier issue that the services rendered by the non-resident agent can at best be called as a service for completion of the export commitment and would not fall within the definition of fees for technical services , we are the firm view that Section 9 of the Act is not applicable to the case on hand and consequently, Section 195 of the Act does not come into play.   In view of the above finding, the decision of the Supreme </w:t>
      </w:r>
      <w:r w:rsidRPr="00553CEB">
        <w:rPr>
          <w:rFonts w:ascii="Times New Roman" w:eastAsia="Times New Roman" w:hAnsi="Times New Roman" w:cs="Times New Roman"/>
          <w:sz w:val="28"/>
        </w:rPr>
        <w:t>Court</w:t>
      </w:r>
      <w:r w:rsidRPr="00553CEB">
        <w:rPr>
          <w:rFonts w:ascii="Times New Roman" w:eastAsia="Times New Roman" w:hAnsi="Times New Roman" w:cs="Times New Roman"/>
          <w:sz w:val="28"/>
          <w:szCs w:val="28"/>
        </w:rPr>
        <w:t xml:space="preserve"> in Transmission Corporation of A.P. Ltd. case, referred supra, relied upon by the learned Standing Counsel for the Revenue is not applicable to the facts of the present case.  We find no infirmity in the order of the Tribunal in confirming the order of the Commissioner of Income Tax (Appeals).</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imes New Roman" w:eastAsia="Times New Roman" w:hAnsi="Times New Roman" w:cs="Times New Roman"/>
          <w:sz w:val="28"/>
          <w:szCs w:val="28"/>
        </w:rPr>
        <w:t>refer:</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imes New Roman" w:eastAsia="Times New Roman" w:hAnsi="Times New Roman" w:cs="Times New Roman"/>
          <w:sz w:val="28"/>
          <w:szCs w:val="28"/>
        </w:rPr>
        <w:lastRenderedPageBreak/>
        <w:t xml:space="preserve">i) Delhi </w:t>
      </w:r>
      <w:r w:rsidRPr="00553CEB">
        <w:rPr>
          <w:rFonts w:ascii="Times New Roman" w:eastAsia="Times New Roman" w:hAnsi="Times New Roman" w:cs="Times New Roman"/>
          <w:sz w:val="28"/>
        </w:rPr>
        <w:t>high</w:t>
      </w:r>
      <w:r w:rsidRPr="00553CEB">
        <w:rPr>
          <w:rFonts w:ascii="Times New Roman" w:eastAsia="Times New Roman" w:hAnsi="Times New Roman" w:cs="Times New Roman"/>
          <w:sz w:val="28"/>
          <w:szCs w:val="28"/>
        </w:rPr>
        <w:t xml:space="preserve"> </w:t>
      </w:r>
      <w:r w:rsidRPr="00553CEB">
        <w:rPr>
          <w:rFonts w:ascii="Times New Roman" w:eastAsia="Times New Roman" w:hAnsi="Times New Roman" w:cs="Times New Roman"/>
          <w:sz w:val="28"/>
        </w:rPr>
        <w:t>court</w:t>
      </w:r>
      <w:r w:rsidRPr="00553CEB">
        <w:rPr>
          <w:rFonts w:ascii="Times New Roman" w:eastAsia="Times New Roman" w:hAnsi="Times New Roman" w:cs="Times New Roman"/>
          <w:sz w:val="28"/>
          <w:szCs w:val="28"/>
        </w:rPr>
        <w:t xml:space="preserve"> in Eon case 246 CTR 40</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imes New Roman" w:eastAsia="Times New Roman" w:hAnsi="Times New Roman" w:cs="Times New Roman"/>
          <w:sz w:val="28"/>
          <w:szCs w:val="28"/>
        </w:rPr>
        <w:t xml:space="preserve">ii) Bombay </w:t>
      </w:r>
      <w:r w:rsidRPr="00553CEB">
        <w:rPr>
          <w:rFonts w:ascii="Times New Roman" w:eastAsia="Times New Roman" w:hAnsi="Times New Roman" w:cs="Times New Roman"/>
          <w:sz w:val="28"/>
        </w:rPr>
        <w:t>high</w:t>
      </w:r>
      <w:r w:rsidRPr="00553CEB">
        <w:rPr>
          <w:rFonts w:ascii="Times New Roman" w:eastAsia="Times New Roman" w:hAnsi="Times New Roman" w:cs="Times New Roman"/>
          <w:sz w:val="28"/>
          <w:szCs w:val="28"/>
        </w:rPr>
        <w:t xml:space="preserve"> </w:t>
      </w:r>
      <w:r w:rsidRPr="00553CEB">
        <w:rPr>
          <w:rFonts w:ascii="Times New Roman" w:eastAsia="Times New Roman" w:hAnsi="Times New Roman" w:cs="Times New Roman"/>
          <w:sz w:val="28"/>
        </w:rPr>
        <w:t>court</w:t>
      </w:r>
      <w:r w:rsidRPr="00553CEB">
        <w:rPr>
          <w:rFonts w:ascii="Times New Roman" w:eastAsia="Times New Roman" w:hAnsi="Times New Roman" w:cs="Times New Roman"/>
          <w:sz w:val="28"/>
          <w:szCs w:val="28"/>
        </w:rPr>
        <w:t xml:space="preserve"> in Chirag bhakta case (2014 order)</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imes New Roman" w:eastAsia="Times New Roman" w:hAnsi="Times New Roman" w:cs="Times New Roman"/>
          <w:sz w:val="28"/>
          <w:szCs w:val="28"/>
        </w:rPr>
        <w:t xml:space="preserve">iii) Allahabad </w:t>
      </w:r>
      <w:r w:rsidRPr="00553CEB">
        <w:rPr>
          <w:rFonts w:ascii="Times New Roman" w:eastAsia="Times New Roman" w:hAnsi="Times New Roman" w:cs="Times New Roman"/>
          <w:sz w:val="28"/>
        </w:rPr>
        <w:t>high</w:t>
      </w:r>
      <w:r w:rsidRPr="00553CEB">
        <w:rPr>
          <w:rFonts w:ascii="Times New Roman" w:eastAsia="Times New Roman" w:hAnsi="Times New Roman" w:cs="Times New Roman"/>
          <w:sz w:val="28"/>
          <w:szCs w:val="28"/>
        </w:rPr>
        <w:t xml:space="preserve"> </w:t>
      </w:r>
      <w:r w:rsidRPr="00553CEB">
        <w:rPr>
          <w:rFonts w:ascii="Times New Roman" w:eastAsia="Times New Roman" w:hAnsi="Times New Roman" w:cs="Times New Roman"/>
          <w:sz w:val="28"/>
        </w:rPr>
        <w:t>court</w:t>
      </w:r>
      <w:r w:rsidRPr="00553CEB">
        <w:rPr>
          <w:rFonts w:ascii="Times New Roman" w:eastAsia="Times New Roman" w:hAnsi="Times New Roman" w:cs="Times New Roman"/>
          <w:sz w:val="28"/>
          <w:szCs w:val="28"/>
        </w:rPr>
        <w:t xml:space="preserve"> in Model Exims etc</w:t>
      </w:r>
    </w:p>
    <w:p w:rsidR="00553CEB" w:rsidRPr="00C92275" w:rsidRDefault="00553CEB" w:rsidP="00553CEB">
      <w:pPr>
        <w:autoSpaceDE w:val="0"/>
        <w:autoSpaceDN w:val="0"/>
        <w:adjustRightInd w:val="0"/>
        <w:spacing w:after="0" w:line="240" w:lineRule="auto"/>
        <w:rPr>
          <w:rFonts w:ascii="CharterBT-Bold" w:hAnsi="CharterBT-Bold" w:cs="CharterBT-Bold"/>
          <w:b/>
          <w:bCs/>
          <w:i/>
          <w:sz w:val="26"/>
          <w:szCs w:val="26"/>
        </w:rPr>
      </w:pPr>
      <w:r w:rsidRPr="00553CEB">
        <w:rPr>
          <w:rFonts w:ascii="Helvetica" w:eastAsia="Times New Roman" w:hAnsi="Helvetica" w:cs="Times New Roman"/>
          <w:sz w:val="24"/>
          <w:szCs w:val="24"/>
        </w:rPr>
        <w:t> </w:t>
      </w:r>
      <w:r w:rsidRPr="00C92275">
        <w:rPr>
          <w:rFonts w:ascii="CharterBT-Bold" w:hAnsi="CharterBT-Bold" w:cs="CharterBT-Bold"/>
          <w:b/>
          <w:bCs/>
          <w:i/>
          <w:sz w:val="26"/>
          <w:szCs w:val="26"/>
        </w:rPr>
        <w:t>IN THE HIGH COURT OF JUDICATURE AT BOMBAY</w:t>
      </w:r>
    </w:p>
    <w:p w:rsidR="00553CEB" w:rsidRPr="00C92275" w:rsidRDefault="00553CEB" w:rsidP="00553CEB">
      <w:pPr>
        <w:autoSpaceDE w:val="0"/>
        <w:autoSpaceDN w:val="0"/>
        <w:adjustRightInd w:val="0"/>
        <w:spacing w:after="0" w:line="240" w:lineRule="auto"/>
        <w:rPr>
          <w:rFonts w:ascii="CharterBT-Bold" w:hAnsi="CharterBT-Bold" w:cs="CharterBT-Bold"/>
          <w:b/>
          <w:bCs/>
          <w:i/>
          <w:sz w:val="26"/>
          <w:szCs w:val="26"/>
        </w:rPr>
      </w:pPr>
      <w:r w:rsidRPr="00C92275">
        <w:rPr>
          <w:rFonts w:ascii="CharterBT-Bold" w:hAnsi="CharterBT-Bold" w:cs="CharterBT-Bold"/>
          <w:b/>
          <w:bCs/>
          <w:i/>
          <w:sz w:val="26"/>
          <w:szCs w:val="26"/>
        </w:rPr>
        <w:t>ORDINARY ORIGINAL CIVIL JURISDICTION INCOME TAX APPEAL NO. 1073 OF 2012</w:t>
      </w:r>
    </w:p>
    <w:p w:rsidR="00553CEB" w:rsidRPr="00C92275" w:rsidRDefault="00553CEB" w:rsidP="00553CEB">
      <w:pPr>
        <w:autoSpaceDE w:val="0"/>
        <w:autoSpaceDN w:val="0"/>
        <w:adjustRightInd w:val="0"/>
        <w:spacing w:after="0" w:line="240" w:lineRule="auto"/>
        <w:rPr>
          <w:rFonts w:ascii="CharterBT-Roman" w:hAnsi="CharterBT-Roman" w:cs="CharterBT-Roman"/>
          <w:i/>
          <w:sz w:val="26"/>
          <w:szCs w:val="26"/>
        </w:rPr>
      </w:pPr>
      <w:r w:rsidRPr="00C92275">
        <w:rPr>
          <w:rFonts w:ascii="CharterBT-Bold" w:hAnsi="CharterBT-Bold" w:cs="CharterBT-Bold"/>
          <w:b/>
          <w:bCs/>
          <w:i/>
          <w:sz w:val="26"/>
          <w:szCs w:val="26"/>
        </w:rPr>
        <w:t xml:space="preserve">  </w:t>
      </w:r>
      <w:r w:rsidRPr="00C92275">
        <w:rPr>
          <w:rFonts w:ascii="CharterBT-Roman" w:hAnsi="CharterBT-Roman" w:cs="CharterBT-Roman"/>
          <w:i/>
          <w:sz w:val="26"/>
          <w:szCs w:val="26"/>
        </w:rPr>
        <w:t>The Commissioner of Income Tax21</w:t>
      </w:r>
    </w:p>
    <w:p w:rsidR="00553CEB" w:rsidRPr="00C92275" w:rsidRDefault="00553CEB" w:rsidP="00553CEB">
      <w:pPr>
        <w:autoSpaceDE w:val="0"/>
        <w:autoSpaceDN w:val="0"/>
        <w:adjustRightInd w:val="0"/>
        <w:spacing w:after="0" w:line="240" w:lineRule="auto"/>
        <w:rPr>
          <w:rFonts w:ascii="CharterBT-Roman" w:hAnsi="CharterBT-Roman" w:cs="CharterBT-Roman"/>
          <w:i/>
          <w:sz w:val="26"/>
          <w:szCs w:val="26"/>
        </w:rPr>
      </w:pPr>
      <w:r w:rsidRPr="00C92275">
        <w:rPr>
          <w:rFonts w:ascii="CharterBT-Roman" w:hAnsi="CharterBT-Roman" w:cs="CharterBT-Roman"/>
          <w:i/>
          <w:sz w:val="26"/>
          <w:szCs w:val="26"/>
        </w:rPr>
        <w:t>… Appellant</w:t>
      </w:r>
    </w:p>
    <w:p w:rsidR="00553CEB" w:rsidRPr="00C92275" w:rsidRDefault="00553CEB" w:rsidP="00553CEB">
      <w:pPr>
        <w:autoSpaceDE w:val="0"/>
        <w:autoSpaceDN w:val="0"/>
        <w:adjustRightInd w:val="0"/>
        <w:spacing w:after="0" w:line="240" w:lineRule="auto"/>
        <w:rPr>
          <w:rFonts w:ascii="CharterBT-Roman" w:hAnsi="CharterBT-Roman" w:cs="CharterBT-Roman"/>
          <w:i/>
          <w:sz w:val="26"/>
          <w:szCs w:val="26"/>
        </w:rPr>
      </w:pPr>
      <w:r w:rsidRPr="00C92275">
        <w:rPr>
          <w:rFonts w:ascii="CharterBT-Roman" w:hAnsi="CharterBT-Roman" w:cs="CharterBT-Roman"/>
          <w:i/>
          <w:sz w:val="26"/>
          <w:szCs w:val="26"/>
        </w:rPr>
        <w:t>v/s</w:t>
      </w:r>
    </w:p>
    <w:p w:rsidR="00553CEB" w:rsidRPr="00C92275" w:rsidRDefault="00553CEB" w:rsidP="00553CEB">
      <w:pPr>
        <w:rPr>
          <w:rFonts w:ascii="CharterBT-Roman" w:hAnsi="CharterBT-Roman" w:cs="CharterBT-Roman"/>
          <w:i/>
          <w:sz w:val="26"/>
          <w:szCs w:val="26"/>
        </w:rPr>
      </w:pPr>
      <w:r w:rsidRPr="00C92275">
        <w:rPr>
          <w:rFonts w:ascii="CharterBT-Roman" w:hAnsi="CharterBT-Roman" w:cs="CharterBT-Roman"/>
          <w:i/>
          <w:sz w:val="26"/>
          <w:szCs w:val="26"/>
        </w:rPr>
        <w:t>Shri Chirag M. Bhakta … Respondent</w:t>
      </w:r>
    </w:p>
    <w:p w:rsidR="00553CEB" w:rsidRPr="00C92275" w:rsidRDefault="00553CEB" w:rsidP="00553CEB">
      <w:pPr>
        <w:autoSpaceDE w:val="0"/>
        <w:autoSpaceDN w:val="0"/>
        <w:adjustRightInd w:val="0"/>
        <w:spacing w:after="0" w:line="240" w:lineRule="auto"/>
        <w:rPr>
          <w:rFonts w:ascii="CharterBT-Roman" w:hAnsi="CharterBT-Roman" w:cs="CharterBT-Roman"/>
          <w:i/>
          <w:sz w:val="26"/>
          <w:szCs w:val="26"/>
        </w:rPr>
      </w:pPr>
      <w:r w:rsidRPr="00C92275">
        <w:rPr>
          <w:rFonts w:ascii="CharterBT-Roman" w:hAnsi="CharterBT-Roman" w:cs="CharterBT-Roman"/>
          <w:i/>
          <w:sz w:val="26"/>
          <w:szCs w:val="26"/>
        </w:rPr>
        <w:t>The revenue approached the Tribunal against the order of the</w:t>
      </w:r>
    </w:p>
    <w:p w:rsidR="00553CEB" w:rsidRPr="00C92275" w:rsidRDefault="00553CEB" w:rsidP="00553CEB">
      <w:pPr>
        <w:autoSpaceDE w:val="0"/>
        <w:autoSpaceDN w:val="0"/>
        <w:adjustRightInd w:val="0"/>
        <w:spacing w:after="0" w:line="240" w:lineRule="auto"/>
        <w:rPr>
          <w:rFonts w:ascii="CharterBT-Roman" w:hAnsi="CharterBT-Roman" w:cs="CharterBT-Roman"/>
          <w:i/>
          <w:sz w:val="26"/>
          <w:szCs w:val="26"/>
        </w:rPr>
      </w:pPr>
      <w:r w:rsidRPr="00C92275">
        <w:rPr>
          <w:rFonts w:ascii="CharterBT-Roman" w:hAnsi="CharterBT-Roman" w:cs="CharterBT-Roman"/>
          <w:i/>
          <w:sz w:val="26"/>
          <w:szCs w:val="26"/>
        </w:rPr>
        <w:t>Commissioner of Income Tax (Appeals) by urging that the said Commissioner has erred in deleting the disallowance made by the</w:t>
      </w:r>
    </w:p>
    <w:p w:rsidR="00553CEB" w:rsidRPr="00C92275" w:rsidRDefault="00553CEB" w:rsidP="00553CEB">
      <w:pPr>
        <w:autoSpaceDE w:val="0"/>
        <w:autoSpaceDN w:val="0"/>
        <w:adjustRightInd w:val="0"/>
        <w:spacing w:after="0" w:line="240" w:lineRule="auto"/>
        <w:rPr>
          <w:rFonts w:ascii="CharterBT-Roman" w:hAnsi="CharterBT-Roman" w:cs="CharterBT-Roman"/>
          <w:i/>
          <w:sz w:val="26"/>
          <w:szCs w:val="26"/>
        </w:rPr>
      </w:pPr>
      <w:r w:rsidRPr="00C92275">
        <w:rPr>
          <w:rFonts w:ascii="CharterBT-Roman" w:hAnsi="CharterBT-Roman" w:cs="CharterBT-Roman"/>
          <w:i/>
          <w:sz w:val="26"/>
          <w:szCs w:val="26"/>
        </w:rPr>
        <w:t>Assessing Officer under Section 40(a)(i) of commission payment of</w:t>
      </w:r>
    </w:p>
    <w:p w:rsidR="00553CEB" w:rsidRPr="00C92275" w:rsidRDefault="00553CEB" w:rsidP="00553CEB">
      <w:pPr>
        <w:autoSpaceDE w:val="0"/>
        <w:autoSpaceDN w:val="0"/>
        <w:adjustRightInd w:val="0"/>
        <w:spacing w:after="0" w:line="240" w:lineRule="auto"/>
        <w:rPr>
          <w:rFonts w:ascii="CharterBT-Roman" w:hAnsi="CharterBT-Roman" w:cs="CharterBT-Roman"/>
          <w:i/>
          <w:sz w:val="26"/>
          <w:szCs w:val="26"/>
        </w:rPr>
      </w:pPr>
      <w:r w:rsidRPr="00C92275">
        <w:rPr>
          <w:rFonts w:ascii="CharterBT-Roman" w:hAnsi="CharterBT-Roman" w:cs="CharterBT-Roman"/>
          <w:i/>
          <w:sz w:val="26"/>
          <w:szCs w:val="26"/>
        </w:rPr>
        <w:t>Rs.59,94,757/to</w:t>
      </w:r>
    </w:p>
    <w:p w:rsidR="00553CEB" w:rsidRPr="00C92275" w:rsidRDefault="00553CEB" w:rsidP="00553CEB">
      <w:pPr>
        <w:autoSpaceDE w:val="0"/>
        <w:autoSpaceDN w:val="0"/>
        <w:adjustRightInd w:val="0"/>
        <w:spacing w:after="0" w:line="240" w:lineRule="auto"/>
        <w:rPr>
          <w:rFonts w:ascii="CharterBT-Roman" w:hAnsi="CharterBT-Roman" w:cs="CharterBT-Roman"/>
          <w:i/>
          <w:sz w:val="26"/>
          <w:szCs w:val="26"/>
        </w:rPr>
      </w:pPr>
      <w:r w:rsidRPr="00C92275">
        <w:rPr>
          <w:rFonts w:ascii="CharterBT-Roman" w:hAnsi="CharterBT-Roman" w:cs="CharterBT-Roman"/>
          <w:i/>
          <w:sz w:val="26"/>
          <w:szCs w:val="26"/>
        </w:rPr>
        <w:t>one Mahendra Singh Jamnadas for not deducting</w:t>
      </w:r>
    </w:p>
    <w:p w:rsidR="00553CEB" w:rsidRPr="00C92275" w:rsidRDefault="00553CEB" w:rsidP="00553CEB">
      <w:pPr>
        <w:autoSpaceDE w:val="0"/>
        <w:autoSpaceDN w:val="0"/>
        <w:adjustRightInd w:val="0"/>
        <w:spacing w:after="0" w:line="240" w:lineRule="auto"/>
        <w:rPr>
          <w:rFonts w:ascii="CharterBT-Roman" w:hAnsi="CharterBT-Roman" w:cs="CharterBT-Roman"/>
          <w:i/>
          <w:sz w:val="26"/>
          <w:szCs w:val="26"/>
        </w:rPr>
      </w:pPr>
      <w:r w:rsidRPr="00C92275">
        <w:rPr>
          <w:rFonts w:ascii="CharterBT-Roman" w:hAnsi="CharterBT-Roman" w:cs="CharterBT-Roman"/>
          <w:i/>
          <w:sz w:val="26"/>
          <w:szCs w:val="26"/>
        </w:rPr>
        <w:t>tax at source. The revenue pointed out that the commission</w:t>
      </w:r>
    </w:p>
    <w:p w:rsidR="00553CEB" w:rsidRPr="00C92275" w:rsidRDefault="00553CEB" w:rsidP="00553CEB">
      <w:pPr>
        <w:autoSpaceDE w:val="0"/>
        <w:autoSpaceDN w:val="0"/>
        <w:adjustRightInd w:val="0"/>
        <w:spacing w:after="0" w:line="240" w:lineRule="auto"/>
        <w:rPr>
          <w:rFonts w:ascii="CharterBT-Roman" w:hAnsi="CharterBT-Roman" w:cs="CharterBT-Roman"/>
          <w:i/>
          <w:sz w:val="26"/>
          <w:szCs w:val="26"/>
        </w:rPr>
      </w:pPr>
      <w:r w:rsidRPr="00C92275">
        <w:rPr>
          <w:rFonts w:ascii="CharterBT-Roman" w:hAnsi="CharterBT-Roman" w:cs="CharterBT-Roman"/>
          <w:i/>
          <w:sz w:val="26"/>
          <w:szCs w:val="26"/>
        </w:rPr>
        <w:t>payment was made for services rendered in India and hence Section</w:t>
      </w:r>
    </w:p>
    <w:p w:rsidR="00553CEB" w:rsidRPr="00C92275" w:rsidRDefault="00553CEB" w:rsidP="00553CEB">
      <w:pPr>
        <w:autoSpaceDE w:val="0"/>
        <w:autoSpaceDN w:val="0"/>
        <w:adjustRightInd w:val="0"/>
        <w:spacing w:after="0" w:line="240" w:lineRule="auto"/>
        <w:rPr>
          <w:rFonts w:ascii="CharterBT-Roman" w:hAnsi="CharterBT-Roman" w:cs="CharterBT-Roman"/>
          <w:i/>
          <w:sz w:val="26"/>
          <w:szCs w:val="26"/>
        </w:rPr>
      </w:pPr>
      <w:r w:rsidRPr="00C92275">
        <w:rPr>
          <w:rFonts w:ascii="CharterBT-Roman" w:hAnsi="CharterBT-Roman" w:cs="CharterBT-Roman"/>
          <w:i/>
          <w:sz w:val="26"/>
          <w:szCs w:val="26"/>
        </w:rPr>
        <w:t>9 is squarely applicable. The commission payment has been made</w:t>
      </w:r>
    </w:p>
    <w:p w:rsidR="00553CEB" w:rsidRPr="00C92275" w:rsidRDefault="00553CEB" w:rsidP="00553CEB">
      <w:pPr>
        <w:autoSpaceDE w:val="0"/>
        <w:autoSpaceDN w:val="0"/>
        <w:adjustRightInd w:val="0"/>
        <w:spacing w:after="0" w:line="240" w:lineRule="auto"/>
        <w:rPr>
          <w:rFonts w:ascii="CharterBT-Roman" w:hAnsi="CharterBT-Roman" w:cs="CharterBT-Roman"/>
          <w:i/>
          <w:sz w:val="26"/>
          <w:szCs w:val="26"/>
        </w:rPr>
      </w:pPr>
      <w:r w:rsidRPr="00C92275">
        <w:rPr>
          <w:rFonts w:ascii="CharterBT-Roman" w:hAnsi="CharterBT-Roman" w:cs="CharterBT-Roman"/>
          <w:i/>
          <w:sz w:val="26"/>
          <w:szCs w:val="26"/>
        </w:rPr>
        <w:t>for services and which fall within the purview of the provision,</w:t>
      </w:r>
    </w:p>
    <w:p w:rsidR="00553CEB" w:rsidRPr="00C92275" w:rsidRDefault="00553CEB" w:rsidP="00553CEB">
      <w:pPr>
        <w:autoSpaceDE w:val="0"/>
        <w:autoSpaceDN w:val="0"/>
        <w:adjustRightInd w:val="0"/>
        <w:spacing w:after="0" w:line="240" w:lineRule="auto"/>
        <w:rPr>
          <w:rFonts w:ascii="CharterBT-Roman" w:hAnsi="CharterBT-Roman" w:cs="CharterBT-Roman"/>
          <w:i/>
          <w:sz w:val="26"/>
          <w:szCs w:val="26"/>
        </w:rPr>
      </w:pPr>
      <w:r w:rsidRPr="00C92275">
        <w:rPr>
          <w:rFonts w:ascii="CharterBT-Roman" w:hAnsi="CharterBT-Roman" w:cs="CharterBT-Roman"/>
          <w:i/>
          <w:sz w:val="26"/>
          <w:szCs w:val="26"/>
        </w:rPr>
        <w:t>namely, Explanation 2 under Section 9(1)(vii) of the Act. In dealing with this argument, the Tribunal, after perusal of</w:t>
      </w:r>
    </w:p>
    <w:p w:rsidR="00553CEB" w:rsidRPr="00C92275" w:rsidRDefault="00553CEB" w:rsidP="00553CEB">
      <w:pPr>
        <w:autoSpaceDE w:val="0"/>
        <w:autoSpaceDN w:val="0"/>
        <w:adjustRightInd w:val="0"/>
        <w:spacing w:after="0" w:line="240" w:lineRule="auto"/>
        <w:rPr>
          <w:rFonts w:ascii="CharterBT-Roman" w:hAnsi="CharterBT-Roman" w:cs="CharterBT-Roman"/>
          <w:i/>
          <w:sz w:val="26"/>
          <w:szCs w:val="26"/>
        </w:rPr>
      </w:pPr>
      <w:r w:rsidRPr="00C92275">
        <w:rPr>
          <w:rFonts w:ascii="CharterBT-Roman" w:hAnsi="CharterBT-Roman" w:cs="CharterBT-Roman"/>
          <w:i/>
          <w:sz w:val="26"/>
          <w:szCs w:val="26"/>
        </w:rPr>
        <w:t>the entire record including the agreement in question, pointed out</w:t>
      </w:r>
    </w:p>
    <w:p w:rsidR="00553CEB" w:rsidRPr="00C92275" w:rsidRDefault="00553CEB" w:rsidP="00553CEB">
      <w:pPr>
        <w:autoSpaceDE w:val="0"/>
        <w:autoSpaceDN w:val="0"/>
        <w:adjustRightInd w:val="0"/>
        <w:spacing w:after="0" w:line="240" w:lineRule="auto"/>
        <w:rPr>
          <w:rFonts w:ascii="CharterBT-Roman" w:hAnsi="CharterBT-Roman" w:cs="CharterBT-Roman"/>
          <w:i/>
          <w:sz w:val="26"/>
          <w:szCs w:val="26"/>
        </w:rPr>
      </w:pPr>
      <w:r w:rsidRPr="00C92275">
        <w:rPr>
          <w:rFonts w:ascii="CharterBT-Roman" w:hAnsi="CharterBT-Roman" w:cs="CharterBT-Roman"/>
          <w:i/>
          <w:sz w:val="26"/>
          <w:szCs w:val="26"/>
        </w:rPr>
        <w:t>that the assessee was paying similar commission in earlier years and</w:t>
      </w:r>
    </w:p>
    <w:p w:rsidR="00553CEB" w:rsidRPr="00C92275" w:rsidRDefault="00553CEB" w:rsidP="00553CEB">
      <w:pPr>
        <w:autoSpaceDE w:val="0"/>
        <w:autoSpaceDN w:val="0"/>
        <w:adjustRightInd w:val="0"/>
        <w:spacing w:after="0" w:line="240" w:lineRule="auto"/>
        <w:rPr>
          <w:rFonts w:ascii="CharterBT-Roman" w:hAnsi="CharterBT-Roman" w:cs="CharterBT-Roman"/>
          <w:i/>
          <w:sz w:val="26"/>
          <w:szCs w:val="26"/>
        </w:rPr>
      </w:pPr>
      <w:r w:rsidRPr="00C92275">
        <w:rPr>
          <w:rFonts w:ascii="CharterBT-Roman" w:hAnsi="CharterBT-Roman" w:cs="CharterBT-Roman"/>
          <w:i/>
          <w:sz w:val="26"/>
          <w:szCs w:val="26"/>
        </w:rPr>
        <w:t>there was no such disallowance. The issue of T.D.S. never arises as</w:t>
      </w:r>
    </w:p>
    <w:p w:rsidR="00553CEB" w:rsidRPr="00C92275" w:rsidRDefault="00553CEB" w:rsidP="00553CEB">
      <w:pPr>
        <w:autoSpaceDE w:val="0"/>
        <w:autoSpaceDN w:val="0"/>
        <w:adjustRightInd w:val="0"/>
        <w:spacing w:after="0" w:line="240" w:lineRule="auto"/>
        <w:rPr>
          <w:rFonts w:ascii="CharterBT-Roman" w:hAnsi="CharterBT-Roman" w:cs="CharterBT-Roman"/>
          <w:i/>
          <w:sz w:val="26"/>
          <w:szCs w:val="26"/>
        </w:rPr>
      </w:pPr>
      <w:r w:rsidRPr="00C92275">
        <w:rPr>
          <w:rFonts w:ascii="CharterBT-Roman" w:hAnsi="CharterBT-Roman" w:cs="CharterBT-Roman"/>
          <w:i/>
          <w:sz w:val="26"/>
          <w:szCs w:val="26"/>
        </w:rPr>
        <w:t>the said person has no permanent establishment in India. The</w:t>
      </w:r>
    </w:p>
    <w:p w:rsidR="00553CEB" w:rsidRPr="00C92275" w:rsidRDefault="00553CEB" w:rsidP="00553CEB">
      <w:pPr>
        <w:autoSpaceDE w:val="0"/>
        <w:autoSpaceDN w:val="0"/>
        <w:adjustRightInd w:val="0"/>
        <w:spacing w:after="0" w:line="240" w:lineRule="auto"/>
        <w:rPr>
          <w:rFonts w:ascii="CharterBT-Roman" w:hAnsi="CharterBT-Roman" w:cs="CharterBT-Roman"/>
          <w:i/>
          <w:sz w:val="26"/>
          <w:szCs w:val="26"/>
        </w:rPr>
      </w:pPr>
      <w:r w:rsidRPr="00C92275">
        <w:rPr>
          <w:rFonts w:ascii="CharterBT-Roman" w:hAnsi="CharterBT-Roman" w:cs="CharterBT-Roman"/>
          <w:i/>
          <w:sz w:val="26"/>
          <w:szCs w:val="26"/>
        </w:rPr>
        <w:t>amount was not taxable as the services were not rendered in India.</w:t>
      </w:r>
    </w:p>
    <w:p w:rsidR="00553CEB" w:rsidRPr="00C92275" w:rsidRDefault="00553CEB" w:rsidP="00553CEB">
      <w:pPr>
        <w:autoSpaceDE w:val="0"/>
        <w:autoSpaceDN w:val="0"/>
        <w:adjustRightInd w:val="0"/>
        <w:spacing w:after="0" w:line="240" w:lineRule="auto"/>
        <w:rPr>
          <w:rFonts w:ascii="CharterBT-Roman" w:hAnsi="CharterBT-Roman" w:cs="CharterBT-Roman"/>
          <w:i/>
          <w:sz w:val="26"/>
          <w:szCs w:val="26"/>
        </w:rPr>
      </w:pPr>
      <w:r w:rsidRPr="00C92275">
        <w:rPr>
          <w:rFonts w:ascii="CharterBT-Roman" w:hAnsi="CharterBT-Roman" w:cs="CharterBT-Roman"/>
          <w:i/>
          <w:sz w:val="26"/>
          <w:szCs w:val="26"/>
        </w:rPr>
        <w:t>In para 6 of the order passed by the Tribunal, it has referred to the</w:t>
      </w:r>
    </w:p>
    <w:p w:rsidR="00553CEB" w:rsidRPr="00C92275" w:rsidRDefault="00553CEB" w:rsidP="00553CEB">
      <w:pPr>
        <w:autoSpaceDE w:val="0"/>
        <w:autoSpaceDN w:val="0"/>
        <w:adjustRightInd w:val="0"/>
        <w:spacing w:after="0" w:line="240" w:lineRule="auto"/>
        <w:rPr>
          <w:rFonts w:ascii="CharterBT-Roman" w:hAnsi="CharterBT-Roman" w:cs="CharterBT-Roman"/>
          <w:i/>
          <w:sz w:val="26"/>
          <w:szCs w:val="26"/>
        </w:rPr>
      </w:pPr>
      <w:r w:rsidRPr="00C92275">
        <w:rPr>
          <w:rFonts w:ascii="CharterBT-Roman" w:hAnsi="CharterBT-Roman" w:cs="CharterBT-Roman"/>
          <w:i/>
          <w:sz w:val="26"/>
          <w:szCs w:val="26"/>
        </w:rPr>
        <w:t>appointment order and also the entire record. The nature of the</w:t>
      </w:r>
    </w:p>
    <w:p w:rsidR="00553CEB" w:rsidRPr="00C92275" w:rsidRDefault="00553CEB" w:rsidP="00553CEB">
      <w:pPr>
        <w:autoSpaceDE w:val="0"/>
        <w:autoSpaceDN w:val="0"/>
        <w:adjustRightInd w:val="0"/>
        <w:spacing w:after="0" w:line="240" w:lineRule="auto"/>
        <w:rPr>
          <w:rFonts w:ascii="CharterBT-Roman" w:hAnsi="CharterBT-Roman" w:cs="CharterBT-Roman"/>
          <w:i/>
          <w:sz w:val="26"/>
          <w:szCs w:val="26"/>
        </w:rPr>
      </w:pPr>
      <w:r w:rsidRPr="00C92275">
        <w:rPr>
          <w:rFonts w:ascii="CharterBT-Roman" w:hAnsi="CharterBT-Roman" w:cs="CharterBT-Roman"/>
          <w:i/>
          <w:sz w:val="26"/>
          <w:szCs w:val="26"/>
        </w:rPr>
        <w:t>services rendered have also been considered. It is in these</w:t>
      </w:r>
    </w:p>
    <w:p w:rsidR="00553CEB" w:rsidRPr="00C92275" w:rsidRDefault="00553CEB" w:rsidP="00553CEB">
      <w:pPr>
        <w:autoSpaceDE w:val="0"/>
        <w:autoSpaceDN w:val="0"/>
        <w:adjustRightInd w:val="0"/>
        <w:spacing w:after="0" w:line="240" w:lineRule="auto"/>
        <w:rPr>
          <w:rFonts w:ascii="CharterBT-Roman" w:hAnsi="CharterBT-Roman" w:cs="CharterBT-Roman"/>
          <w:i/>
          <w:sz w:val="26"/>
          <w:szCs w:val="26"/>
        </w:rPr>
      </w:pPr>
      <w:r w:rsidRPr="00C92275">
        <w:rPr>
          <w:rFonts w:ascii="CharterBT-Roman" w:hAnsi="CharterBT-Roman" w:cs="CharterBT-Roman"/>
          <w:i/>
          <w:sz w:val="26"/>
          <w:szCs w:val="26"/>
        </w:rPr>
        <w:t>circumstances that there was no conclusion that the matter does not</w:t>
      </w:r>
    </w:p>
    <w:p w:rsidR="00553CEB" w:rsidRPr="00C92275" w:rsidRDefault="00553CEB" w:rsidP="00553CEB">
      <w:pPr>
        <w:autoSpaceDE w:val="0"/>
        <w:autoSpaceDN w:val="0"/>
        <w:adjustRightInd w:val="0"/>
        <w:spacing w:after="0" w:line="240" w:lineRule="auto"/>
        <w:rPr>
          <w:rFonts w:ascii="CharterBT-Roman" w:hAnsi="CharterBT-Roman" w:cs="CharterBT-Roman"/>
          <w:i/>
          <w:sz w:val="26"/>
          <w:szCs w:val="26"/>
        </w:rPr>
      </w:pPr>
      <w:r w:rsidRPr="00C92275">
        <w:rPr>
          <w:rFonts w:ascii="CharterBT-Roman" w:hAnsi="CharterBT-Roman" w:cs="CharterBT-Roman"/>
          <w:i/>
          <w:sz w:val="26"/>
          <w:szCs w:val="26"/>
        </w:rPr>
        <w:t>fall within the purview of the Explanation 2 and as urged before us.</w:t>
      </w:r>
    </w:p>
    <w:p w:rsidR="00553CEB" w:rsidRPr="00C92275" w:rsidRDefault="00553CEB" w:rsidP="00553CEB">
      <w:pPr>
        <w:autoSpaceDE w:val="0"/>
        <w:autoSpaceDN w:val="0"/>
        <w:adjustRightInd w:val="0"/>
        <w:spacing w:after="0" w:line="240" w:lineRule="auto"/>
        <w:rPr>
          <w:rFonts w:ascii="CharterBT-Roman" w:hAnsi="CharterBT-Roman" w:cs="CharterBT-Roman"/>
          <w:i/>
          <w:sz w:val="26"/>
          <w:szCs w:val="26"/>
        </w:rPr>
      </w:pPr>
      <w:r w:rsidRPr="00C92275">
        <w:rPr>
          <w:rFonts w:ascii="CharterBT-Roman" w:hAnsi="CharterBT-Roman" w:cs="CharterBT-Roman"/>
          <w:i/>
          <w:sz w:val="26"/>
          <w:szCs w:val="26"/>
        </w:rPr>
        <w:t>These are matters fully covered by the same, that the services rendered are of the nature, namely, looking after sales, creditworthiness</w:t>
      </w:r>
    </w:p>
    <w:p w:rsidR="00553CEB" w:rsidRPr="00C92275" w:rsidRDefault="00553CEB" w:rsidP="00553CEB">
      <w:pPr>
        <w:autoSpaceDE w:val="0"/>
        <w:autoSpaceDN w:val="0"/>
        <w:adjustRightInd w:val="0"/>
        <w:spacing w:after="0" w:line="240" w:lineRule="auto"/>
        <w:rPr>
          <w:rFonts w:ascii="CharterBT-Roman" w:hAnsi="CharterBT-Roman" w:cs="CharterBT-Roman"/>
          <w:i/>
          <w:sz w:val="26"/>
          <w:szCs w:val="26"/>
        </w:rPr>
      </w:pPr>
      <w:r w:rsidRPr="00C92275">
        <w:rPr>
          <w:rFonts w:ascii="CharterBT-Roman" w:hAnsi="CharterBT-Roman" w:cs="CharterBT-Roman"/>
          <w:i/>
          <w:sz w:val="26"/>
          <w:szCs w:val="26"/>
        </w:rPr>
        <w:t>of buyers and overseeing the payment to assessee in the</w:t>
      </w:r>
    </w:p>
    <w:p w:rsidR="00553CEB" w:rsidRPr="00C92275" w:rsidRDefault="00553CEB" w:rsidP="00553CEB">
      <w:pPr>
        <w:autoSpaceDE w:val="0"/>
        <w:autoSpaceDN w:val="0"/>
        <w:adjustRightInd w:val="0"/>
        <w:spacing w:after="0" w:line="240" w:lineRule="auto"/>
        <w:rPr>
          <w:rFonts w:ascii="CharterBT-Roman" w:hAnsi="CharterBT-Roman" w:cs="CharterBT-Roman"/>
          <w:i/>
          <w:sz w:val="26"/>
          <w:szCs w:val="26"/>
        </w:rPr>
      </w:pPr>
      <w:r w:rsidRPr="00C92275">
        <w:rPr>
          <w:rFonts w:ascii="CharterBT-Roman" w:hAnsi="CharterBT-Roman" w:cs="CharterBT-Roman"/>
          <w:i/>
          <w:sz w:val="26"/>
          <w:szCs w:val="26"/>
        </w:rPr>
        <w:t>business of export of cycle and cycle parts. In such circumstances,</w:t>
      </w:r>
    </w:p>
    <w:p w:rsidR="00553CEB" w:rsidRPr="00C92275" w:rsidRDefault="00553CEB" w:rsidP="00553CEB">
      <w:pPr>
        <w:autoSpaceDE w:val="0"/>
        <w:autoSpaceDN w:val="0"/>
        <w:adjustRightInd w:val="0"/>
        <w:spacing w:after="0" w:line="240" w:lineRule="auto"/>
        <w:rPr>
          <w:rFonts w:ascii="CharterBT-Roman" w:hAnsi="CharterBT-Roman" w:cs="CharterBT-Roman"/>
          <w:i/>
          <w:sz w:val="26"/>
          <w:szCs w:val="26"/>
        </w:rPr>
      </w:pPr>
      <w:r w:rsidRPr="00C92275">
        <w:rPr>
          <w:rFonts w:ascii="CharterBT-Roman" w:hAnsi="CharterBT-Roman" w:cs="CharterBT-Roman"/>
          <w:i/>
          <w:sz w:val="26"/>
          <w:szCs w:val="26"/>
        </w:rPr>
        <w:t>the concurrent findings of fact are consistent with the material</w:t>
      </w:r>
    </w:p>
    <w:p w:rsidR="00553CEB" w:rsidRPr="00C92275" w:rsidRDefault="00553CEB" w:rsidP="00553CEB">
      <w:pPr>
        <w:autoSpaceDE w:val="0"/>
        <w:autoSpaceDN w:val="0"/>
        <w:adjustRightInd w:val="0"/>
        <w:spacing w:after="0" w:line="240" w:lineRule="auto"/>
        <w:rPr>
          <w:rFonts w:ascii="CharterBT-Roman" w:hAnsi="CharterBT-Roman" w:cs="CharterBT-Roman"/>
          <w:i/>
          <w:sz w:val="26"/>
          <w:szCs w:val="26"/>
        </w:rPr>
      </w:pPr>
      <w:r w:rsidRPr="00C92275">
        <w:rPr>
          <w:rFonts w:ascii="CharterBT-Roman" w:hAnsi="CharterBT-Roman" w:cs="CharterBT-Roman"/>
          <w:i/>
          <w:sz w:val="26"/>
          <w:szCs w:val="26"/>
        </w:rPr>
        <w:t>produced including the agreement. They do not give rise to any</w:t>
      </w:r>
    </w:p>
    <w:p w:rsidR="00553CEB" w:rsidRPr="00C92275" w:rsidRDefault="00553CEB" w:rsidP="00553CEB">
      <w:pPr>
        <w:autoSpaceDE w:val="0"/>
        <w:autoSpaceDN w:val="0"/>
        <w:adjustRightInd w:val="0"/>
        <w:spacing w:after="0" w:line="240" w:lineRule="auto"/>
        <w:rPr>
          <w:rFonts w:ascii="CharterBT-Roman" w:hAnsi="CharterBT-Roman" w:cs="CharterBT-Roman"/>
          <w:i/>
          <w:sz w:val="26"/>
          <w:szCs w:val="26"/>
        </w:rPr>
      </w:pPr>
      <w:r w:rsidRPr="00C92275">
        <w:rPr>
          <w:rFonts w:ascii="CharterBT-Roman" w:hAnsi="CharterBT-Roman" w:cs="CharterBT-Roman"/>
          <w:i/>
          <w:sz w:val="26"/>
          <w:szCs w:val="26"/>
        </w:rPr>
        <w:t>substantial question of law, much less, as framed in the present</w:t>
      </w:r>
    </w:p>
    <w:p w:rsidR="00553CEB" w:rsidRPr="00C92275" w:rsidRDefault="00553CEB" w:rsidP="00553CEB">
      <w:pPr>
        <w:autoSpaceDE w:val="0"/>
        <w:autoSpaceDN w:val="0"/>
        <w:adjustRightInd w:val="0"/>
        <w:spacing w:after="0" w:line="240" w:lineRule="auto"/>
        <w:rPr>
          <w:rFonts w:ascii="CharterBT-Roman" w:hAnsi="CharterBT-Roman" w:cs="CharterBT-Roman"/>
          <w:i/>
          <w:sz w:val="26"/>
          <w:szCs w:val="26"/>
        </w:rPr>
      </w:pPr>
      <w:r w:rsidRPr="00C92275">
        <w:rPr>
          <w:rFonts w:ascii="CharterBT-Roman" w:hAnsi="CharterBT-Roman" w:cs="CharterBT-Roman"/>
          <w:i/>
          <w:sz w:val="26"/>
          <w:szCs w:val="26"/>
        </w:rPr>
        <w:lastRenderedPageBreak/>
        <w:t>appeal. The appeal is, therefore, devoid of any merits and,</w:t>
      </w:r>
    </w:p>
    <w:p w:rsidR="00553CEB" w:rsidRPr="00C92275" w:rsidRDefault="00553CEB" w:rsidP="00553CEB">
      <w:pPr>
        <w:rPr>
          <w:rFonts w:ascii="CharterBT-Roman" w:hAnsi="CharterBT-Roman" w:cs="CharterBT-Roman"/>
          <w:i/>
          <w:sz w:val="26"/>
          <w:szCs w:val="26"/>
        </w:rPr>
      </w:pPr>
      <w:r w:rsidRPr="00C92275">
        <w:rPr>
          <w:rFonts w:ascii="CharterBT-Roman" w:hAnsi="CharterBT-Roman" w:cs="CharterBT-Roman"/>
          <w:i/>
          <w:sz w:val="26"/>
          <w:szCs w:val="26"/>
        </w:rPr>
        <w:t>therefore, stands dismissed.</w:t>
      </w:r>
    </w:p>
    <w:p w:rsidR="00553CEB" w:rsidRPr="00553CEB" w:rsidRDefault="00553CEB" w:rsidP="00553CEB">
      <w:pPr>
        <w:spacing w:before="100" w:beforeAutospacing="1" w:after="0" w:line="240" w:lineRule="auto"/>
        <w:rPr>
          <w:rFonts w:ascii="Times New Roman" w:eastAsia="Times New Roman" w:hAnsi="Times New Roman" w:cs="Times New Roman"/>
          <w:sz w:val="24"/>
          <w:szCs w:val="24"/>
        </w:rPr>
      </w:pP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4"/>
          <w:szCs w:val="24"/>
        </w:rPr>
        <w:t>IN THE INCOME TAX APPELLATE TRIBUNAL</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Helvetica" w:eastAsia="Times New Roman" w:hAnsi="Helvetica" w:cs="Times New Roman"/>
          <w:sz w:val="24"/>
          <w:szCs w:val="24"/>
        </w:rPr>
        <w:t xml:space="preserve">“B” BENCH, CHENNAI    M/s Cosmic Global Ltd </w:t>
      </w:r>
      <w:r w:rsidRPr="00553CEB">
        <w:rPr>
          <w:rFonts w:ascii="Times-Roman" w:eastAsia="Times New Roman" w:hAnsi="Times-Roman" w:cs="Times New Roman"/>
          <w:sz w:val="24"/>
          <w:szCs w:val="24"/>
        </w:rPr>
        <w:t>./</w:t>
      </w:r>
      <w:r w:rsidRPr="00553CEB">
        <w:rPr>
          <w:rFonts w:ascii="Helvetica-Bold" w:eastAsia="Times New Roman" w:hAnsi="Helvetica-Bold" w:cs="Times New Roman"/>
          <w:b/>
          <w:bCs/>
          <w:sz w:val="24"/>
          <w:szCs w:val="24"/>
        </w:rPr>
        <w:t xml:space="preserve">ITA No. 744/Mds/2014 </w:t>
      </w:r>
      <w:r w:rsidRPr="00553CEB">
        <w:rPr>
          <w:rFonts w:ascii="Helvetica" w:eastAsia="Times New Roman" w:hAnsi="Helvetica" w:cs="Times New Roman"/>
          <w:sz w:val="24"/>
          <w:szCs w:val="24"/>
        </w:rPr>
        <w:t>Assessment Year : 2009- Date of Pronouncement : 30</w:t>
      </w:r>
      <w:r w:rsidRPr="00553CEB">
        <w:rPr>
          <w:rFonts w:ascii="Helvetica" w:eastAsia="Times New Roman" w:hAnsi="Helvetica" w:cs="Times New Roman"/>
          <w:sz w:val="16"/>
          <w:szCs w:val="16"/>
        </w:rPr>
        <w:t xml:space="preserve">th </w:t>
      </w:r>
      <w:r w:rsidRPr="00553CEB">
        <w:rPr>
          <w:rFonts w:ascii="Helvetica" w:eastAsia="Times New Roman" w:hAnsi="Helvetica" w:cs="Times New Roman"/>
          <w:sz w:val="24"/>
          <w:szCs w:val="24"/>
        </w:rPr>
        <w:t>July, 2014</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We have heard the submissions made by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representatives of both the sides and have perused the orders of</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the authorities below. The Assessing Officer has made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 xml:space="preserve">disallowance of </w:t>
      </w:r>
      <w:r w:rsidRPr="00553CEB">
        <w:rPr>
          <w:rFonts w:ascii="TT1B7t00" w:eastAsia="Times New Roman" w:hAnsi="TT1B7t00" w:cs="Times New Roman"/>
          <w:sz w:val="28"/>
          <w:szCs w:val="28"/>
        </w:rPr>
        <w:t>`</w:t>
      </w:r>
      <w:r w:rsidRPr="00553CEB">
        <w:rPr>
          <w:rFonts w:ascii="Helvetica" w:eastAsia="Times New Roman" w:hAnsi="Helvetica" w:cs="Times New Roman"/>
          <w:sz w:val="28"/>
          <w:szCs w:val="28"/>
        </w:rPr>
        <w:t>2.63 Crores   have held translation</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services to be technical in nature. On the other hand,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contention of the assessee is that the payment for translation services to non-residents does not fall within the ambit of “fees for</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technical, managerial or consultancy services”.</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7. Let us first understand the scope of the term “technical</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services”. The expression “technical services” has not been</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defined anywhere in the Act. However, “fees for technical</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services” has been defined in Explanation 2 to Section 9(1)(vii) of</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the Act, which reads as under:-</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 </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The dictionary meaning of the word “technical” as given in</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Oxford English Dictionary is –</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 xml:space="preserve">“(1) </w:t>
      </w:r>
      <w:r w:rsidRPr="00553CEB">
        <w:rPr>
          <w:rFonts w:ascii="Helvetica-Oblique" w:eastAsia="Times New Roman" w:hAnsi="Helvetica-Oblique" w:cs="Times New Roman"/>
          <w:i/>
          <w:iCs/>
          <w:sz w:val="28"/>
          <w:szCs w:val="28"/>
        </w:rPr>
        <w:t>relating to a particular subject, art, or</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Oblique" w:eastAsia="Times New Roman" w:hAnsi="Helvetica-Oblique" w:cs="Times New Roman"/>
          <w:i/>
          <w:iCs/>
          <w:sz w:val="28"/>
          <w:szCs w:val="28"/>
        </w:rPr>
        <w:lastRenderedPageBreak/>
        <w:t>craft, or its techniques requiring special</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Oblique" w:eastAsia="Times New Roman" w:hAnsi="Helvetica-Oblique" w:cs="Times New Roman"/>
          <w:i/>
          <w:iCs/>
          <w:sz w:val="28"/>
          <w:szCs w:val="28"/>
        </w:rPr>
        <w:t>knowledge to be understood;</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Oblique" w:eastAsia="Times New Roman" w:hAnsi="Helvetica-Oblique" w:cs="Times New Roman"/>
          <w:i/>
          <w:iCs/>
          <w:sz w:val="28"/>
          <w:szCs w:val="28"/>
        </w:rPr>
        <w:t>(2) involving or concerned with applied</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Oblique" w:eastAsia="Times New Roman" w:hAnsi="Helvetica-Oblique" w:cs="Times New Roman"/>
          <w:i/>
          <w:iCs/>
          <w:sz w:val="28"/>
          <w:szCs w:val="28"/>
        </w:rPr>
        <w:t>and industrial sciences relating to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Oblique" w:eastAsia="Times New Roman" w:hAnsi="Helvetica-Oblique" w:cs="Times New Roman"/>
          <w:i/>
          <w:iCs/>
          <w:sz w:val="28"/>
          <w:szCs w:val="28"/>
        </w:rPr>
        <w:t>operation of machines;</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Oblique" w:eastAsia="Times New Roman" w:hAnsi="Helvetica-Oblique" w:cs="Times New Roman"/>
          <w:i/>
          <w:iCs/>
          <w:sz w:val="28"/>
          <w:szCs w:val="28"/>
        </w:rPr>
        <w:t>(3) according to a strict application or</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Oblique" w:eastAsia="Times New Roman" w:hAnsi="Helvetica-Oblique" w:cs="Times New Roman"/>
          <w:i/>
          <w:iCs/>
          <w:sz w:val="28"/>
          <w:szCs w:val="28"/>
        </w:rPr>
        <w:t>interpretation of the law or rules</w:t>
      </w:r>
      <w:r w:rsidRPr="00553CEB">
        <w:rPr>
          <w:rFonts w:ascii="Helvetica" w:eastAsia="Times New Roman" w:hAnsi="Helvetica" w:cs="Times New Roman"/>
          <w:sz w:val="28"/>
          <w:szCs w:val="28"/>
        </w:rPr>
        <w:t>”. The Chambers English Dictionary explains the term “technical” as</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 xml:space="preserve">“(1) </w:t>
      </w:r>
      <w:r w:rsidRPr="00553CEB">
        <w:rPr>
          <w:rFonts w:ascii="Helvetica-Oblique" w:eastAsia="Times New Roman" w:hAnsi="Helvetica-Oblique" w:cs="Times New Roman"/>
          <w:i/>
          <w:iCs/>
          <w:sz w:val="28"/>
          <w:szCs w:val="28"/>
        </w:rPr>
        <w:t>relating to practical skill or applied</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Oblique" w:eastAsia="Times New Roman" w:hAnsi="Helvetica-Oblique" w:cs="Times New Roman"/>
          <w:i/>
          <w:iCs/>
          <w:sz w:val="28"/>
          <w:szCs w:val="28"/>
        </w:rPr>
        <w:t>science, especially those sciences useful</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Oblique" w:eastAsia="Times New Roman" w:hAnsi="Helvetica-Oblique" w:cs="Times New Roman"/>
          <w:i/>
          <w:iCs/>
          <w:sz w:val="28"/>
          <w:szCs w:val="28"/>
        </w:rPr>
        <w:t>to industry;</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Oblique" w:eastAsia="Times New Roman" w:hAnsi="Helvetica-Oblique" w:cs="Times New Roman"/>
          <w:i/>
          <w:iCs/>
          <w:sz w:val="28"/>
          <w:szCs w:val="28"/>
        </w:rPr>
        <w:t>(2) relating to a particular subject or</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Oblique" w:eastAsia="Times New Roman" w:hAnsi="Helvetica-Oblique" w:cs="Times New Roman"/>
          <w:i/>
          <w:iCs/>
          <w:sz w:val="28"/>
          <w:szCs w:val="28"/>
        </w:rPr>
        <w:t>requiring knowledge of particular subject</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Oblique" w:eastAsia="Times New Roman" w:hAnsi="Helvetica-Oblique" w:cs="Times New Roman"/>
          <w:i/>
          <w:iCs/>
          <w:sz w:val="28"/>
          <w:szCs w:val="28"/>
        </w:rPr>
        <w:t>to be understood;</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Oblique" w:eastAsia="Times New Roman" w:hAnsi="Helvetica-Oblique" w:cs="Times New Roman"/>
          <w:i/>
          <w:iCs/>
          <w:sz w:val="28"/>
          <w:szCs w:val="28"/>
        </w:rPr>
        <w:t>(3) according to a strict interpretation of</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Oblique" w:eastAsia="Times New Roman" w:hAnsi="Helvetica-Oblique" w:cs="Times New Roman"/>
          <w:i/>
          <w:iCs/>
          <w:sz w:val="28"/>
          <w:szCs w:val="28"/>
        </w:rPr>
        <w:t>the law or rules;</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Oblique" w:eastAsia="Times New Roman" w:hAnsi="Helvetica-Oblique" w:cs="Times New Roman"/>
          <w:i/>
          <w:iCs/>
          <w:sz w:val="28"/>
          <w:szCs w:val="28"/>
        </w:rPr>
        <w:t>(4) belonging or relating to or showing a</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Oblique" w:eastAsia="Times New Roman" w:hAnsi="Helvetica-Oblique" w:cs="Times New Roman"/>
          <w:i/>
          <w:iCs/>
          <w:sz w:val="28"/>
          <w:szCs w:val="28"/>
        </w:rPr>
        <w:t>quality of technique</w:t>
      </w:r>
      <w:r w:rsidRPr="00553CEB">
        <w:rPr>
          <w:rFonts w:ascii="Helvetica" w:eastAsia="Times New Roman" w:hAnsi="Helvetica" w:cs="Times New Roman"/>
          <w:sz w:val="28"/>
          <w:szCs w:val="28"/>
        </w:rPr>
        <w:t>”.</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In the present case, the assessee is getting the translation of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text from one language to another. The only requirement for</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translation from one language to other is, the proficiency of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lastRenderedPageBreak/>
        <w:t>translators in both the languages, i.e. the language from which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text is to be translated, to the language in which it is to be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translated. The translator is not contribution anything more to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text which is to be translated. He is not supposed to explain or</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elaborate the meaning of the text. Apart from the knowledge of</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the language, the translator is not expected to have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knowledge of applied science or the craft or the techniques in</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respect of the text which is to be translated. A bare perusal of</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Explanation 2 to Section 9(1)(vii), which explains “fees for</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technical service” and the dictionary meaning of the word</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“technical” makes it unambiguously clear that translation services rendered by the assessee are not technical services. Therefore,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the payment made by the assessee to the non-resident translators</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would not fall within the scope of “fees for technical, managerial or</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consultancy service” as detailed in Explanation 2. In our</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considered view, the CIT(Appeals) has travelled beyond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definition of “fees for technical service” to bring the translation</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services within the compass of the term “fees for technical</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services”. In our considered opinion, the payments made by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assessee to non-residents on account of translation services do</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not attract the provisions of Section 194J. The disallowance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made under Section 40(a)(i) is thus deleted. This ground of</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lastRenderedPageBreak/>
        <w:t>appeal of the assessee is allowed</w:t>
      </w:r>
    </w:p>
    <w:p w:rsidR="00553CEB" w:rsidRPr="00553CEB" w:rsidRDefault="00553CEB" w:rsidP="00553CEB">
      <w:pPr>
        <w:spacing w:before="100" w:beforeAutospacing="1" w:after="100" w:afterAutospacing="1"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 </w:t>
      </w:r>
    </w:p>
    <w:p w:rsidR="00553CEB" w:rsidRPr="00553CEB" w:rsidRDefault="00553CEB" w:rsidP="00553CEB">
      <w:pPr>
        <w:spacing w:before="100" w:beforeAutospacing="1" w:after="100" w:afterAutospacing="1" w:line="240" w:lineRule="auto"/>
        <w:rPr>
          <w:rFonts w:ascii="Times New Roman" w:eastAsia="Times New Roman" w:hAnsi="Times New Roman" w:cs="Times New Roman"/>
          <w:sz w:val="24"/>
          <w:szCs w:val="24"/>
        </w:rPr>
      </w:pPr>
      <w:r w:rsidRPr="00553CEB">
        <w:rPr>
          <w:rFonts w:ascii="Times New Roman" w:eastAsia="Times New Roman" w:hAnsi="Times New Roman" w:cs="Times New Roman"/>
          <w:sz w:val="24"/>
          <w:szCs w:val="24"/>
        </w:rPr>
        <w:t> </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Helvetica-Bold" w:eastAsia="Times New Roman" w:hAnsi="Helvetica-Bold" w:cs="Times New Roman"/>
          <w:b/>
          <w:bCs/>
          <w:sz w:val="24"/>
          <w:szCs w:val="24"/>
        </w:rPr>
        <w:t xml:space="preserve">IN THE INCOME TAX APPELLATE TRIBUNAL , ‘B’ BENCH, CHENNAI </w:t>
      </w:r>
      <w:r w:rsidRPr="00553CEB">
        <w:rPr>
          <w:rFonts w:ascii="Helvetica" w:eastAsia="Times New Roman" w:hAnsi="Helvetica" w:cs="Times New Roman"/>
          <w:sz w:val="24"/>
          <w:szCs w:val="24"/>
        </w:rPr>
        <w:t>./</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4"/>
          <w:szCs w:val="24"/>
        </w:rPr>
        <w:t> Assessment Year : 2008-09     I .</w:t>
      </w:r>
      <w:hyperlink r:id="rId9" w:tgtFrame="_blank" w:history="1">
        <w:r w:rsidRPr="00553CEB">
          <w:rPr>
            <w:rFonts w:ascii="Helvetica" w:eastAsia="Times New Roman" w:hAnsi="Helvetica" w:cs="Times New Roman"/>
            <w:color w:val="0000FF"/>
            <w:sz w:val="24"/>
            <w:szCs w:val="24"/>
            <w:u w:val="single"/>
          </w:rPr>
          <w:t>T.A.No</w:t>
        </w:r>
      </w:hyperlink>
      <w:r w:rsidRPr="00553CEB">
        <w:rPr>
          <w:rFonts w:ascii="Helvetica" w:eastAsia="Times New Roman" w:hAnsi="Helvetica" w:cs="Times New Roman"/>
          <w:sz w:val="24"/>
          <w:szCs w:val="24"/>
        </w:rPr>
        <w:t>.</w:t>
      </w:r>
      <w:r w:rsidRPr="00553CEB">
        <w:rPr>
          <w:rFonts w:ascii="Helvetica-Bold" w:eastAsia="Times New Roman" w:hAnsi="Helvetica-Bold" w:cs="Times New Roman"/>
          <w:b/>
          <w:bCs/>
          <w:sz w:val="24"/>
          <w:szCs w:val="24"/>
        </w:rPr>
        <w:t xml:space="preserve">1716/Mds/2013 </w:t>
      </w:r>
      <w:r w:rsidRPr="00553CEB">
        <w:rPr>
          <w:rFonts w:ascii="Helvetica" w:eastAsia="Times New Roman" w:hAnsi="Helvetica" w:cs="Times New Roman"/>
          <w:sz w:val="24"/>
          <w:szCs w:val="24"/>
        </w:rPr>
        <w:t>M/s. Baskara Const ruct ion</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Helvetica" w:eastAsia="Times New Roman" w:hAnsi="Helvetica" w:cs="Times New Roman"/>
          <w:sz w:val="24"/>
          <w:szCs w:val="24"/>
        </w:rPr>
        <w:t>Pvt .Ltd</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On hearing both the parties, we are in agreement with</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the conclusion of the Commissioner of Income Tax (Appeals)</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that TDS deducted by Mr. Baskaran, Managing Director in his</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individual capacity on behalf of the company can be treated</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as compliance of deducting TDS by the company for the</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purpose of section 40(a)(ia) of the Act. Thus, disallowance</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cannot be made on this ground especially when the Managing Director has given an indemnity bond stating that</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TDS was made on behalf of the company and he has not</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claimed any credit for such TDS nor he will make any such</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claim in future. Therefore, we reject the ground nos 3 to 3.4</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Helvetica" w:eastAsia="Times New Roman" w:hAnsi="Helvetica" w:cs="Times New Roman"/>
          <w:sz w:val="28"/>
          <w:szCs w:val="28"/>
        </w:rPr>
        <w:t>of grounds appeal raised by the Revenue.</w:t>
      </w:r>
    </w:p>
    <w:p w:rsidR="00553CEB" w:rsidRDefault="00553CEB" w:rsidP="00553CEB">
      <w:pPr>
        <w:spacing w:before="100" w:beforeAutospacing="1" w:after="100" w:afterAutospacing="1" w:line="240" w:lineRule="auto"/>
        <w:rPr>
          <w:rFonts w:ascii="Times New Roman" w:eastAsia="Times New Roman" w:hAnsi="Times New Roman" w:cs="Times New Roman"/>
          <w:sz w:val="24"/>
          <w:szCs w:val="24"/>
        </w:rPr>
      </w:pPr>
      <w:r w:rsidRPr="00553CEB">
        <w:rPr>
          <w:rFonts w:ascii="Times New Roman" w:eastAsia="Times New Roman" w:hAnsi="Times New Roman" w:cs="Times New Roman"/>
          <w:sz w:val="24"/>
          <w:szCs w:val="24"/>
        </w:rPr>
        <w:t> </w:t>
      </w:r>
    </w:p>
    <w:p w:rsidR="00553CEB" w:rsidRDefault="00553CEB" w:rsidP="00553CEB">
      <w:pPr>
        <w:spacing w:before="100" w:beforeAutospacing="1" w:after="100" w:afterAutospacing="1" w:line="240" w:lineRule="auto"/>
        <w:rPr>
          <w:rFonts w:ascii="Times New Roman" w:eastAsia="Times New Roman" w:hAnsi="Times New Roman" w:cs="Times New Roman"/>
          <w:sz w:val="24"/>
          <w:szCs w:val="24"/>
        </w:rPr>
      </w:pPr>
    </w:p>
    <w:p w:rsidR="00553CEB" w:rsidRDefault="00553CEB" w:rsidP="00553CEB">
      <w:pPr>
        <w:pBdr>
          <w:top w:val="single" w:sz="4" w:space="1" w:color="auto"/>
          <w:left w:val="single" w:sz="4" w:space="1" w:color="auto"/>
          <w:bottom w:val="single" w:sz="4" w:space="1" w:color="auto"/>
          <w:right w:val="single" w:sz="4" w:space="1" w:color="auto"/>
        </w:pBdr>
        <w:spacing w:before="100" w:beforeAutospacing="1" w:after="100" w:afterAutospacing="1" w:line="240" w:lineRule="auto"/>
        <w:rPr>
          <w:rFonts w:ascii="Times New Roman" w:eastAsia="Times New Roman" w:hAnsi="Times New Roman" w:cs="Times New Roman"/>
          <w:sz w:val="24"/>
          <w:szCs w:val="24"/>
        </w:rPr>
      </w:pPr>
      <w:r>
        <w:rPr>
          <w:rFonts w:ascii="Consolas" w:hAnsi="Consolas"/>
          <w:sz w:val="28"/>
          <w:szCs w:val="28"/>
        </w:rPr>
        <w:t>AP high court</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NimbusSanL-Bold" w:eastAsia="Times New Roman" w:hAnsi="NimbusSanL-Bold" w:cs="Times New Roman"/>
          <w:b/>
          <w:bCs/>
          <w:i/>
          <w:iCs/>
          <w:sz w:val="25"/>
          <w:szCs w:val="25"/>
        </w:rPr>
        <w:t>HON’BLE THE CHIEF JUSTICE SRI KALYAN JYOTI SENGUPTA</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NimbusSanL-Bold" w:eastAsia="Times New Roman" w:hAnsi="NimbusSanL-Bold" w:cs="Times New Roman"/>
          <w:b/>
          <w:bCs/>
          <w:i/>
          <w:iCs/>
          <w:sz w:val="25"/>
          <w:szCs w:val="25"/>
        </w:rPr>
        <w:lastRenderedPageBreak/>
        <w:t>AND</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NimbusSanL-Bold" w:eastAsia="Times New Roman" w:hAnsi="NimbusSanL-Bold" w:cs="Times New Roman"/>
          <w:b/>
          <w:bCs/>
          <w:i/>
          <w:iCs/>
          <w:sz w:val="25"/>
          <w:szCs w:val="25"/>
        </w:rPr>
        <w:t>HON’BLE SRI JUSTICE SANJAY KUMAR</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NimbusSanL-Bold" w:eastAsia="Times New Roman" w:hAnsi="NimbusSanL-Bold" w:cs="Times New Roman"/>
          <w:b/>
          <w:bCs/>
          <w:i/>
          <w:iCs/>
          <w:sz w:val="26"/>
          <w:szCs w:val="26"/>
        </w:rPr>
        <w:t>I.T.T.A.No.76 of 2014</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NimbusSanL-Regu" w:eastAsia="Times New Roman" w:hAnsi="NimbusSanL-Regu" w:cs="Times New Roman"/>
          <w:i/>
          <w:iCs/>
          <w:sz w:val="26"/>
          <w:szCs w:val="26"/>
        </w:rPr>
        <w:t>Date: 21.02.2014 M/s Nine Star Communications Pvt. Ltd</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i/>
          <w:iCs/>
          <w:sz w:val="26"/>
          <w:szCs w:val="26"/>
        </w:rPr>
        <w:t>It appears that the learned Tribunal on fact found that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i/>
          <w:iCs/>
          <w:sz w:val="26"/>
          <w:szCs w:val="26"/>
        </w:rPr>
        <w:t>assessee has duly accounted for the income in its books of</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i/>
          <w:iCs/>
          <w:sz w:val="26"/>
          <w:szCs w:val="26"/>
        </w:rPr>
        <w:t>account and this has also been confirmed by further fact-finding in</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i/>
          <w:iCs/>
          <w:sz w:val="26"/>
          <w:szCs w:val="26"/>
        </w:rPr>
        <w:t>the manner as follows:</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i/>
          <w:iCs/>
          <w:sz w:val="26"/>
          <w:szCs w:val="26"/>
        </w:rPr>
        <w:t>“M/s ABPL has duly accounted for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i/>
          <w:iCs/>
          <w:sz w:val="26"/>
          <w:szCs w:val="26"/>
        </w:rPr>
        <w:t>receipts in its books of account and the same were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i/>
          <w:iCs/>
          <w:sz w:val="26"/>
          <w:szCs w:val="26"/>
        </w:rPr>
        <w:t>corroborated by confirmation letters dated</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i/>
          <w:iCs/>
          <w:sz w:val="26"/>
          <w:szCs w:val="26"/>
        </w:rPr>
        <w:t>23.05.2011.”</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i/>
          <w:iCs/>
          <w:sz w:val="26"/>
          <w:szCs w:val="26"/>
        </w:rPr>
        <w:t>In view of the aforesaid fact-finding, we do not find any</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NimbusSanL-Regu" w:eastAsia="Times New Roman" w:hAnsi="NimbusSanL-Regu" w:cs="Times New Roman"/>
          <w:i/>
          <w:iCs/>
          <w:sz w:val="26"/>
          <w:szCs w:val="26"/>
        </w:rPr>
        <w:t>decision is to be rendered and the law has been applied correctly</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NimbusSanL-Regu" w:eastAsia="Times New Roman" w:hAnsi="NimbusSanL-Regu" w:cs="Times New Roman"/>
          <w:i/>
          <w:iCs/>
          <w:sz w:val="26"/>
          <w:szCs w:val="26"/>
        </w:rPr>
        <w:t> </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218t00" w:eastAsia="Times New Roman" w:hAnsi="TT218t00" w:cs="Times New Roman"/>
          <w:i/>
          <w:iCs/>
          <w:sz w:val="24"/>
          <w:szCs w:val="24"/>
        </w:rPr>
        <w:t>IN THE INCOME TAX APPELLATE TRIBUNAL</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218t00" w:eastAsia="Times New Roman" w:hAnsi="TT218t00" w:cs="Times New Roman"/>
          <w:i/>
          <w:iCs/>
          <w:sz w:val="24"/>
          <w:szCs w:val="24"/>
        </w:rPr>
        <w:t>HYDERABAD BENCHES “B” : HYDERABAD ITA NO.46/H/2013</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T218t00" w:eastAsia="Times New Roman" w:hAnsi="TT218t00" w:cs="Times New Roman"/>
          <w:i/>
          <w:iCs/>
          <w:sz w:val="24"/>
          <w:szCs w:val="24"/>
        </w:rPr>
        <w:t xml:space="preserve">Assessment Year 2006-2007 </w:t>
      </w:r>
      <w:r w:rsidRPr="00553CEB">
        <w:rPr>
          <w:rFonts w:ascii="TT217t00" w:eastAsia="Times New Roman" w:hAnsi="TT217t00" w:cs="Times New Roman"/>
          <w:i/>
          <w:iCs/>
          <w:sz w:val="24"/>
          <w:szCs w:val="24"/>
        </w:rPr>
        <w:t>Date of pronouncement : 28-06-2013</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T217t00" w:eastAsia="Times New Roman" w:hAnsi="TT217t00" w:cs="Times New Roman"/>
          <w:i/>
          <w:iCs/>
          <w:sz w:val="24"/>
          <w:szCs w:val="24"/>
        </w:rPr>
        <w:t> </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217t00" w:eastAsia="Times New Roman" w:hAnsi="TT217t00" w:cs="Times New Roman"/>
          <w:i/>
          <w:iCs/>
          <w:sz w:val="24"/>
          <w:szCs w:val="24"/>
        </w:rPr>
        <w:t>After considering the submissions of the assessee and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217t00" w:eastAsia="Times New Roman" w:hAnsi="TT217t00" w:cs="Times New Roman"/>
          <w:i/>
          <w:iCs/>
          <w:sz w:val="24"/>
          <w:szCs w:val="24"/>
        </w:rPr>
        <w:t>assessment order, the learned CIT(A) held that the assessee did</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217t00" w:eastAsia="Times New Roman" w:hAnsi="TT217t00" w:cs="Times New Roman"/>
          <w:i/>
          <w:iCs/>
          <w:sz w:val="24"/>
          <w:szCs w:val="24"/>
        </w:rPr>
        <w:t>not debit the above amount to P&amp;L Account and did not claim it as</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217t00" w:eastAsia="Times New Roman" w:hAnsi="TT217t00" w:cs="Times New Roman"/>
          <w:i/>
          <w:iCs/>
          <w:sz w:val="24"/>
          <w:szCs w:val="24"/>
        </w:rPr>
        <w:t>expenditure and when it is not debited to P&amp;L Account, the same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217t00" w:eastAsia="Times New Roman" w:hAnsi="TT217t00" w:cs="Times New Roman"/>
          <w:i/>
          <w:iCs/>
          <w:sz w:val="24"/>
          <w:szCs w:val="24"/>
        </w:rPr>
        <w:lastRenderedPageBreak/>
        <w:t>should not have been treated as income as none of these receipts</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217t00" w:eastAsia="Times New Roman" w:hAnsi="TT217t00" w:cs="Times New Roman"/>
          <w:i/>
          <w:iCs/>
          <w:sz w:val="24"/>
          <w:szCs w:val="24"/>
        </w:rPr>
        <w:t>were utilized by the appellant but they are all remitted back to M/s</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217t00" w:eastAsia="Times New Roman" w:hAnsi="TT217t00" w:cs="Times New Roman"/>
          <w:i/>
          <w:iCs/>
          <w:sz w:val="24"/>
          <w:szCs w:val="24"/>
        </w:rPr>
        <w:t>ABPL as they are receipts of the M/s ABPL. The learned CIT(A)</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217t00" w:eastAsia="Times New Roman" w:hAnsi="TT217t00" w:cs="Times New Roman"/>
          <w:i/>
          <w:iCs/>
          <w:sz w:val="24"/>
          <w:szCs w:val="24"/>
        </w:rPr>
        <w:t>observed that the assessee only acted as agent in collecting these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217t00" w:eastAsia="Times New Roman" w:hAnsi="TT217t00" w:cs="Times New Roman"/>
          <w:i/>
          <w:iCs/>
          <w:sz w:val="24"/>
          <w:szCs w:val="24"/>
        </w:rPr>
        <w:t>receipts and remitted the same to M/s ABPL and this whole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217t00" w:eastAsia="Times New Roman" w:hAnsi="TT217t00" w:cs="Times New Roman"/>
          <w:i/>
          <w:iCs/>
          <w:sz w:val="24"/>
          <w:szCs w:val="24"/>
        </w:rPr>
        <w:t>transaction is not routed through P&amp;L Account and they were settled in parties accounts. But the Assessing Officer disallowed</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217t00" w:eastAsia="Times New Roman" w:hAnsi="TT217t00" w:cs="Times New Roman"/>
          <w:i/>
          <w:iCs/>
          <w:sz w:val="24"/>
          <w:szCs w:val="24"/>
        </w:rPr>
        <w:t>the same by saying that these expenses are not allowable under</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217t00" w:eastAsia="Times New Roman" w:hAnsi="TT217t00" w:cs="Times New Roman"/>
          <w:i/>
          <w:iCs/>
          <w:sz w:val="24"/>
          <w:szCs w:val="24"/>
        </w:rPr>
        <w:t>sectioned 40(a)(ia) of the Act as the TDS was not made on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217t00" w:eastAsia="Times New Roman" w:hAnsi="TT217t00" w:cs="Times New Roman"/>
          <w:i/>
          <w:iCs/>
          <w:sz w:val="24"/>
          <w:szCs w:val="24"/>
        </w:rPr>
        <w:t>above payments. The CIT(A), however, observed that the assessee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217t00" w:eastAsia="Times New Roman" w:hAnsi="TT217t00" w:cs="Times New Roman"/>
          <w:i/>
          <w:iCs/>
          <w:sz w:val="24"/>
          <w:szCs w:val="24"/>
        </w:rPr>
        <w:t>did not receive these payments as commission payments nor it</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217t00" w:eastAsia="Times New Roman" w:hAnsi="TT217t00" w:cs="Times New Roman"/>
          <w:i/>
          <w:iCs/>
          <w:sz w:val="24"/>
          <w:szCs w:val="24"/>
        </w:rPr>
        <w:t>had remitted as commission payments to M/s ABPL. They are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217t00" w:eastAsia="Times New Roman" w:hAnsi="TT217t00" w:cs="Times New Roman"/>
          <w:i/>
          <w:iCs/>
          <w:sz w:val="24"/>
          <w:szCs w:val="24"/>
        </w:rPr>
        <w:t>advertisement charges received by the M/s. ABPL. Further,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217t00" w:eastAsia="Times New Roman" w:hAnsi="TT217t00" w:cs="Times New Roman"/>
          <w:i/>
          <w:iCs/>
          <w:sz w:val="24"/>
          <w:szCs w:val="24"/>
        </w:rPr>
        <w:t>CIT(A) held that the assessee only acted as a middleman in</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217t00" w:eastAsia="Times New Roman" w:hAnsi="TT217t00" w:cs="Times New Roman"/>
          <w:i/>
          <w:iCs/>
          <w:sz w:val="24"/>
          <w:szCs w:val="24"/>
        </w:rPr>
        <w:t xml:space="preserve">collecting these charges from the customers of the M/s ABPL. </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217t00" w:eastAsia="Times New Roman" w:hAnsi="TT217t00" w:cs="Times New Roman"/>
          <w:i/>
          <w:iCs/>
          <w:sz w:val="24"/>
          <w:szCs w:val="24"/>
        </w:rPr>
        <w:t> </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217t00" w:eastAsia="Times New Roman" w:hAnsi="TT217t00" w:cs="Times New Roman"/>
          <w:i/>
          <w:iCs/>
          <w:sz w:val="24"/>
          <w:szCs w:val="24"/>
        </w:rPr>
        <w:t>Before us, the learned Counsel for the assessee Shri B.Satyanarayan</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217t00" w:eastAsia="Times New Roman" w:hAnsi="TT217t00" w:cs="Times New Roman"/>
          <w:i/>
          <w:iCs/>
          <w:sz w:val="24"/>
          <w:szCs w:val="24"/>
        </w:rPr>
        <w:t>Murthy contended that he did not show any income and had also not</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217t00" w:eastAsia="Times New Roman" w:hAnsi="TT217t00" w:cs="Times New Roman"/>
          <w:i/>
          <w:iCs/>
          <w:sz w:val="24"/>
          <w:szCs w:val="24"/>
        </w:rPr>
        <w:t>claimed any expenditure and the receipt should not be treated as its income.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217t00" w:eastAsia="Times New Roman" w:hAnsi="TT217t00" w:cs="Times New Roman"/>
          <w:i/>
          <w:iCs/>
          <w:sz w:val="24"/>
          <w:szCs w:val="24"/>
        </w:rPr>
        <w:t>In support of his contention, learned Counsel submitted the copies of</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217t00" w:eastAsia="Times New Roman" w:hAnsi="TT217t00" w:cs="Times New Roman"/>
          <w:i/>
          <w:iCs/>
          <w:sz w:val="24"/>
          <w:szCs w:val="24"/>
        </w:rPr>
        <w:t>confirmation of letters from M/s. ABPL, its account in the books of M/s.</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217t00" w:eastAsia="Times New Roman" w:hAnsi="TT217t00" w:cs="Times New Roman"/>
          <w:i/>
          <w:iCs/>
          <w:sz w:val="24"/>
          <w:szCs w:val="24"/>
        </w:rPr>
        <w:t>ABPL, details of cheques received from clients on behalf of M/s. ABPL and</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217t00" w:eastAsia="Times New Roman" w:hAnsi="TT217t00" w:cs="Times New Roman"/>
          <w:i/>
          <w:iCs/>
          <w:sz w:val="24"/>
          <w:szCs w:val="24"/>
        </w:rPr>
        <w:t>paid to them and copy of the agreement between the assessee and M/s.</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217t00" w:eastAsia="Times New Roman" w:hAnsi="TT217t00" w:cs="Times New Roman"/>
          <w:i/>
          <w:iCs/>
          <w:sz w:val="24"/>
          <w:szCs w:val="24"/>
        </w:rPr>
        <w:t>ABPL. The learned Counsel for the assessee also filed the ledger account of</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217t00" w:eastAsia="Times New Roman" w:hAnsi="TT217t00" w:cs="Times New Roman"/>
          <w:i/>
          <w:iCs/>
          <w:sz w:val="24"/>
          <w:szCs w:val="24"/>
        </w:rPr>
        <w:lastRenderedPageBreak/>
        <w:t>Narayana Educational Institutions.</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217t00" w:eastAsia="Times New Roman" w:hAnsi="TT217t00" w:cs="Times New Roman"/>
          <w:i/>
          <w:iCs/>
          <w:sz w:val="24"/>
          <w:szCs w:val="24"/>
        </w:rPr>
        <w:t> </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217t00" w:eastAsia="Times New Roman" w:hAnsi="TT217t00" w:cs="Times New Roman"/>
          <w:i/>
          <w:iCs/>
          <w:sz w:val="24"/>
          <w:szCs w:val="24"/>
        </w:rPr>
        <w:t>Perusing the details filed by the assessee, we are in conformity with</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217t00" w:eastAsia="Times New Roman" w:hAnsi="TT217t00" w:cs="Times New Roman"/>
          <w:i/>
          <w:iCs/>
          <w:sz w:val="24"/>
          <w:szCs w:val="24"/>
        </w:rPr>
        <w:t>the Order of the CIT(A) that M/s. ABPL has duly accounted for the receipts</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217t00" w:eastAsia="Times New Roman" w:hAnsi="TT217t00" w:cs="Times New Roman"/>
          <w:i/>
          <w:iCs/>
          <w:sz w:val="24"/>
          <w:szCs w:val="24"/>
        </w:rPr>
        <w:t>in its books of account and the same were corroborated by confirmation</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217t00" w:eastAsia="Times New Roman" w:hAnsi="TT217t00" w:cs="Times New Roman"/>
          <w:i/>
          <w:iCs/>
          <w:sz w:val="24"/>
          <w:szCs w:val="24"/>
        </w:rPr>
        <w:t>letters dated 23.5.2011. Hence, the view of the Assessing Officer that these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217t00" w:eastAsia="Times New Roman" w:hAnsi="TT217t00" w:cs="Times New Roman"/>
          <w:i/>
          <w:iCs/>
          <w:sz w:val="24"/>
          <w:szCs w:val="24"/>
        </w:rPr>
        <w:t>are receipts of the assessee is incorrect and does not call for any action</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T217t00" w:eastAsia="Times New Roman" w:hAnsi="TT217t00" w:cs="Times New Roman"/>
          <w:i/>
          <w:iCs/>
          <w:sz w:val="24"/>
          <w:szCs w:val="24"/>
        </w:rPr>
        <w:t>under section 40A(ia) of the Act. Hence, the addition is deleted.</w:t>
      </w:r>
    </w:p>
    <w:p w:rsidR="00553CEB" w:rsidRPr="00553CEB" w:rsidRDefault="00553CEB" w:rsidP="00553CEB">
      <w:pPr>
        <w:spacing w:before="100" w:beforeAutospacing="1" w:after="0" w:line="240" w:lineRule="auto"/>
        <w:rPr>
          <w:rFonts w:ascii="Times New Roman" w:eastAsia="Times New Roman" w:hAnsi="Times New Roman" w:cs="Times New Roman"/>
          <w:sz w:val="24"/>
          <w:szCs w:val="24"/>
        </w:rPr>
      </w:pPr>
      <w:r w:rsidRPr="00553CEB">
        <w:rPr>
          <w:rFonts w:ascii="NimbusSanL-Bold" w:eastAsia="Times New Roman" w:hAnsi="NimbusSanL-Bold" w:cs="Times New Roman"/>
          <w:b/>
          <w:bCs/>
          <w:sz w:val="25"/>
          <w:szCs w:val="25"/>
        </w:rPr>
        <w:t> </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sz w:val="26"/>
          <w:szCs w:val="26"/>
        </w:rPr>
        <w:t>IN THE HIGH COURT OF JUDICATURE, ANDHRA PRADESH AT</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sz w:val="26"/>
          <w:szCs w:val="26"/>
        </w:rPr>
        <w:t>HYDERABAD I.T.T.A. No.26 of 2014</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NimbusSanL-Regu" w:eastAsia="Times New Roman" w:hAnsi="NimbusSanL-Regu" w:cs="Times New Roman"/>
          <w:sz w:val="26"/>
          <w:szCs w:val="26"/>
        </w:rPr>
        <w:t>Date: 06.02.2014 M/s. Ushodaya Enterprises Limited,</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NimbusSanL-Regu" w:eastAsia="Times New Roman" w:hAnsi="NimbusSanL-Regu" w:cs="Times New Roman"/>
          <w:sz w:val="26"/>
          <w:szCs w:val="26"/>
        </w:rPr>
        <w:t> </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sz w:val="26"/>
          <w:szCs w:val="26"/>
        </w:rPr>
        <w:t>It appears that the learned Tribunal on fact found that there is no</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sz w:val="26"/>
          <w:szCs w:val="26"/>
        </w:rPr>
        <w:t>finding with regard to the failure of deduction of tax at source. If there is</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sz w:val="26"/>
          <w:szCs w:val="26"/>
        </w:rPr>
        <w:t>no failure, consequently there is no default. The provision relating to</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sz w:val="26"/>
          <w:szCs w:val="26"/>
        </w:rPr>
        <w:t>payment of interest is not attractable. We are of the view that when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sz w:val="26"/>
          <w:szCs w:val="26"/>
        </w:rPr>
        <w:t>pre-condition for application of penal provision is not satisfied on fact,</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sz w:val="26"/>
          <w:szCs w:val="26"/>
        </w:rPr>
        <w:t>the question of deciding the matter otherwise does not arise. Hence,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NimbusSanL-Regu" w:eastAsia="Times New Roman" w:hAnsi="NimbusSanL-Regu" w:cs="Times New Roman"/>
          <w:sz w:val="26"/>
          <w:szCs w:val="26"/>
        </w:rPr>
        <w:t>nothing is there to be decided in this matter.</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NimbusSanL-Regu" w:eastAsia="Times New Roman" w:hAnsi="NimbusSanL-Regu" w:cs="Times New Roman"/>
          <w:sz w:val="26"/>
          <w:szCs w:val="26"/>
        </w:rPr>
        <w:t> </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18At00" w:eastAsia="Times New Roman" w:hAnsi="TT18At00" w:cs="Times New Roman"/>
          <w:sz w:val="24"/>
          <w:szCs w:val="24"/>
        </w:rPr>
        <w:t>IN THE INCOME TAX APPELLATE TRIBUNAL</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18At00" w:eastAsia="Times New Roman" w:hAnsi="TT18At00" w:cs="Times New Roman"/>
          <w:sz w:val="24"/>
          <w:szCs w:val="24"/>
        </w:rPr>
        <w:t xml:space="preserve">HYDERABAD BENCH “B”, HYDERABAD </w:t>
      </w:r>
      <w:r w:rsidRPr="00553CEB">
        <w:rPr>
          <w:rFonts w:ascii="TT188t00" w:eastAsia="Times New Roman" w:hAnsi="TT188t00" w:cs="Times New Roman"/>
          <w:sz w:val="24"/>
          <w:szCs w:val="24"/>
        </w:rPr>
        <w:t>ITA No. 1165/Hyd/2012</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T188t00" w:eastAsia="Times New Roman" w:hAnsi="TT188t00" w:cs="Times New Roman"/>
          <w:sz w:val="24"/>
          <w:szCs w:val="24"/>
        </w:rPr>
        <w:lastRenderedPageBreak/>
        <w:t xml:space="preserve">Assessment Year : 2005-06 </w:t>
      </w:r>
      <w:r w:rsidRPr="00553CEB">
        <w:rPr>
          <w:rFonts w:ascii="TT18Bt00" w:eastAsia="Times New Roman" w:hAnsi="TT18Bt00" w:cs="Times New Roman"/>
          <w:sz w:val="24"/>
          <w:szCs w:val="24"/>
        </w:rPr>
        <w:t xml:space="preserve">M/s Ushodaya Enterprises Ltd </w:t>
      </w:r>
      <w:r w:rsidRPr="00553CEB">
        <w:rPr>
          <w:rFonts w:ascii="TT18At00" w:eastAsia="Times New Roman" w:hAnsi="TT18At00" w:cs="Times New Roman"/>
          <w:sz w:val="24"/>
          <w:szCs w:val="24"/>
        </w:rPr>
        <w:t>Date of Pronouncement : 21/08/2013</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T18At00" w:eastAsia="Times New Roman" w:hAnsi="TT18At00" w:cs="Times New Roman"/>
          <w:sz w:val="24"/>
          <w:szCs w:val="24"/>
        </w:rPr>
        <w:t> </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188t00" w:eastAsia="Times New Roman" w:hAnsi="TT188t00" w:cs="Times New Roman"/>
          <w:sz w:val="24"/>
          <w:szCs w:val="24"/>
        </w:rPr>
        <w:t>We have heard the submissions of the parties and perused</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188t00" w:eastAsia="Times New Roman" w:hAnsi="TT188t00" w:cs="Times New Roman"/>
          <w:sz w:val="24"/>
          <w:szCs w:val="24"/>
        </w:rPr>
        <w:t>the materials on record. On perusal of the order passed by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188t00" w:eastAsia="Times New Roman" w:hAnsi="TT188t00" w:cs="Times New Roman"/>
          <w:sz w:val="24"/>
          <w:szCs w:val="24"/>
        </w:rPr>
        <w:t>AO charging interest u/s 201(1A), it is clear that the interest has</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188t00" w:eastAsia="Times New Roman" w:hAnsi="TT188t00" w:cs="Times New Roman"/>
          <w:sz w:val="24"/>
          <w:szCs w:val="24"/>
        </w:rPr>
        <w:t>been charged under the aforesaid provision on the ground that</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188t00" w:eastAsia="Times New Roman" w:hAnsi="TT188t00" w:cs="Times New Roman"/>
          <w:sz w:val="24"/>
          <w:szCs w:val="24"/>
        </w:rPr>
        <w:t>the amounts advanced to the group/sister concerns are in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188t00" w:eastAsia="Times New Roman" w:hAnsi="TT188t00" w:cs="Times New Roman"/>
          <w:sz w:val="24"/>
          <w:szCs w:val="24"/>
        </w:rPr>
        <w:t>nature of loans and advances attracting the provisions of section</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188t00" w:eastAsia="Times New Roman" w:hAnsi="TT188t00" w:cs="Times New Roman"/>
          <w:sz w:val="24"/>
          <w:szCs w:val="24"/>
        </w:rPr>
        <w:t>2(22)(e) of the Act as they have to be considered as deemed</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188t00" w:eastAsia="Times New Roman" w:hAnsi="TT188t00" w:cs="Times New Roman"/>
          <w:sz w:val="24"/>
          <w:szCs w:val="24"/>
        </w:rPr>
        <w:t>dividend at the hands of the shareholders. However, on going</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188t00" w:eastAsia="Times New Roman" w:hAnsi="TT188t00" w:cs="Times New Roman"/>
          <w:sz w:val="24"/>
          <w:szCs w:val="24"/>
        </w:rPr>
        <w:t>through the order of the CIT(A) and also the facts and materials</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188t00" w:eastAsia="Times New Roman" w:hAnsi="TT188t00" w:cs="Times New Roman"/>
          <w:sz w:val="24"/>
          <w:szCs w:val="24"/>
        </w:rPr>
        <w:t>available on record, it is clear that the impugned transactions</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188t00" w:eastAsia="Times New Roman" w:hAnsi="TT188t00" w:cs="Times New Roman"/>
          <w:sz w:val="24"/>
          <w:szCs w:val="24"/>
        </w:rPr>
        <w:t>between the assessee and the group/sister concerns are not in</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188t00" w:eastAsia="Times New Roman" w:hAnsi="TT188t00" w:cs="Times New Roman"/>
          <w:sz w:val="24"/>
          <w:szCs w:val="24"/>
        </w:rPr>
        <w:t>the nature of loans and advanced but in the regular course of</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188t00" w:eastAsia="Times New Roman" w:hAnsi="TT188t00" w:cs="Times New Roman"/>
          <w:sz w:val="24"/>
          <w:szCs w:val="24"/>
        </w:rPr>
        <w:t>business transactions that the assessee was carrying with its</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188t00" w:eastAsia="Times New Roman" w:hAnsi="TT188t00" w:cs="Times New Roman"/>
          <w:sz w:val="24"/>
          <w:szCs w:val="24"/>
        </w:rPr>
        <w:t>group/sister concerns. That besides, it is a fact on record that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188t00" w:eastAsia="Times New Roman" w:hAnsi="TT188t00" w:cs="Times New Roman"/>
          <w:sz w:val="24"/>
          <w:szCs w:val="24"/>
        </w:rPr>
        <w:t>AO has not passed any order u/s 201(1) of the Act by treating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188t00" w:eastAsia="Times New Roman" w:hAnsi="TT188t00" w:cs="Times New Roman"/>
          <w:sz w:val="24"/>
          <w:szCs w:val="24"/>
        </w:rPr>
        <w:t>assessee as an ‘assessee in default’. On plain reading of the aforesaid provision, it is very</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188t00" w:eastAsia="Times New Roman" w:hAnsi="TT188t00" w:cs="Times New Roman"/>
          <w:sz w:val="24"/>
          <w:szCs w:val="24"/>
        </w:rPr>
        <w:t>much clear that the assessee has to be treated as an assessee in</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188t00" w:eastAsia="Times New Roman" w:hAnsi="TT188t00" w:cs="Times New Roman"/>
          <w:sz w:val="24"/>
          <w:szCs w:val="24"/>
        </w:rPr>
        <w:t>default in terms with the provisions contained u/s 201(1) of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188t00" w:eastAsia="Times New Roman" w:hAnsi="TT188t00" w:cs="Times New Roman"/>
          <w:sz w:val="24"/>
          <w:szCs w:val="24"/>
        </w:rPr>
        <w:t>Act. In the present case, admittedly the AO has not passed any</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188t00" w:eastAsia="Times New Roman" w:hAnsi="TT188t00" w:cs="Times New Roman"/>
          <w:sz w:val="24"/>
          <w:szCs w:val="24"/>
        </w:rPr>
        <w:t>order treating the assessee as an assessee in default u/s 201(1)</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188t00" w:eastAsia="Times New Roman" w:hAnsi="TT188t00" w:cs="Times New Roman"/>
          <w:sz w:val="24"/>
          <w:szCs w:val="24"/>
        </w:rPr>
        <w:lastRenderedPageBreak/>
        <w:t>of the Act raising any tax demand. Under these circumstances,</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188t00" w:eastAsia="Times New Roman" w:hAnsi="TT188t00" w:cs="Times New Roman"/>
          <w:sz w:val="24"/>
          <w:szCs w:val="24"/>
        </w:rPr>
        <w:t>charging of interest u/s 201(1A) of the Act without treating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188t00" w:eastAsia="Times New Roman" w:hAnsi="TT188t00" w:cs="Times New Roman"/>
          <w:sz w:val="24"/>
          <w:szCs w:val="24"/>
        </w:rPr>
        <w:t>assessee as an ‘assessee in default’ is contrary to the statutory</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188t00" w:eastAsia="Times New Roman" w:hAnsi="TT188t00" w:cs="Times New Roman"/>
          <w:sz w:val="24"/>
          <w:szCs w:val="24"/>
        </w:rPr>
        <w:t>provisions and legally unsustainable. Besides as would be clear from the materials available on</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188t00" w:eastAsia="Times New Roman" w:hAnsi="TT188t00" w:cs="Times New Roman"/>
          <w:sz w:val="24"/>
          <w:szCs w:val="24"/>
        </w:rPr>
        <w:t>record as well as elaborate discussions made by the CIT(A),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188t00" w:eastAsia="Times New Roman" w:hAnsi="TT188t00" w:cs="Times New Roman"/>
          <w:sz w:val="24"/>
          <w:szCs w:val="24"/>
        </w:rPr>
        <w:t>transactions between the assessee and the group/sister concerns</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188t00" w:eastAsia="Times New Roman" w:hAnsi="TT188t00" w:cs="Times New Roman"/>
          <w:sz w:val="24"/>
          <w:szCs w:val="24"/>
        </w:rPr>
        <w:t>are in course of regular business transactions and cannot be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188t00" w:eastAsia="Times New Roman" w:hAnsi="TT188t00" w:cs="Times New Roman"/>
          <w:sz w:val="24"/>
          <w:szCs w:val="24"/>
        </w:rPr>
        <w:t>treated as loans and advances. That besides, it is also relevant to</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188t00" w:eastAsia="Times New Roman" w:hAnsi="TT188t00" w:cs="Times New Roman"/>
          <w:sz w:val="24"/>
          <w:szCs w:val="24"/>
        </w:rPr>
        <w:t>note that there is categorical finding of fact that when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188t00" w:eastAsia="Times New Roman" w:hAnsi="TT188t00" w:cs="Times New Roman"/>
          <w:sz w:val="24"/>
          <w:szCs w:val="24"/>
        </w:rPr>
        <w:t>assessee has made payments to non-shareholders it is impossible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188t00" w:eastAsia="Times New Roman" w:hAnsi="TT188t00" w:cs="Times New Roman"/>
          <w:sz w:val="24"/>
          <w:szCs w:val="24"/>
        </w:rPr>
        <w:t>for the payer company to ascertain whether it will attract</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188t00" w:eastAsia="Times New Roman" w:hAnsi="TT188t00" w:cs="Times New Roman"/>
          <w:sz w:val="24"/>
          <w:szCs w:val="24"/>
        </w:rPr>
        <w:t>provisions of section 2(22)(e) or not. In the aforesaid view of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188t00" w:eastAsia="Times New Roman" w:hAnsi="TT188t00" w:cs="Times New Roman"/>
          <w:sz w:val="24"/>
          <w:szCs w:val="24"/>
        </w:rPr>
        <w:t>matter, we find the conclusion arrived at by the CIT(A) to be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TT188t00" w:eastAsia="Times New Roman" w:hAnsi="TT188t00" w:cs="Times New Roman"/>
          <w:sz w:val="24"/>
          <w:szCs w:val="24"/>
        </w:rPr>
        <w:t>reasonable and in accordance with law and accordingly, do not</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TT188t00" w:eastAsia="Times New Roman" w:hAnsi="TT188t00" w:cs="Times New Roman"/>
          <w:sz w:val="24"/>
          <w:szCs w:val="24"/>
        </w:rPr>
        <w:t>call for any interference from us.</w:t>
      </w:r>
    </w:p>
    <w:p w:rsidR="00553CEB" w:rsidRPr="00553CEB" w:rsidRDefault="00553CEB" w:rsidP="00553CEB">
      <w:pPr>
        <w:spacing w:before="100" w:beforeAutospacing="1" w:after="100" w:afterAutospacing="1" w:line="240" w:lineRule="auto"/>
        <w:rPr>
          <w:rFonts w:ascii="Times New Roman" w:eastAsia="Times New Roman" w:hAnsi="Times New Roman" w:cs="Times New Roman"/>
          <w:sz w:val="24"/>
          <w:szCs w:val="24"/>
        </w:rPr>
      </w:pPr>
      <w:r w:rsidRPr="00553CEB">
        <w:rPr>
          <w:rFonts w:ascii="Times New Roman" w:eastAsia="Times New Roman" w:hAnsi="Times New Roman" w:cs="Times New Roman"/>
          <w:sz w:val="24"/>
          <w:szCs w:val="24"/>
        </w:rPr>
        <w:t> </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sz w:val="25"/>
          <w:szCs w:val="25"/>
        </w:rPr>
        <w:t>IN THE HIGH COURT OF JUDICATURE AT HYDERABAD</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sz w:val="25"/>
          <w:szCs w:val="25"/>
        </w:rPr>
        <w:t>FOR THE STATE OF TELANGANA AND</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NimbusSanL-Regu" w:eastAsia="Times New Roman" w:hAnsi="NimbusSanL-Regu" w:cs="Times New Roman"/>
          <w:sz w:val="25"/>
          <w:szCs w:val="25"/>
        </w:rPr>
        <w:t xml:space="preserve">THE STATE OF ANDHRA PRADESH DATED: 24-06-2014 </w:t>
      </w:r>
      <w:r w:rsidRPr="00553CEB">
        <w:rPr>
          <w:rFonts w:ascii="NimbusSanL-Regu" w:eastAsia="Times New Roman" w:hAnsi="NimbusSanL-Regu" w:cs="Times New Roman"/>
          <w:sz w:val="26"/>
          <w:szCs w:val="26"/>
        </w:rPr>
        <w:t xml:space="preserve">I.T.T.A. NO.352 OF 2014 </w:t>
      </w:r>
      <w:r w:rsidRPr="00553CEB">
        <w:rPr>
          <w:rFonts w:ascii="NimbusSanL-Regu" w:eastAsia="Times New Roman" w:hAnsi="NimbusSanL-Regu" w:cs="Times New Roman"/>
          <w:sz w:val="25"/>
          <w:szCs w:val="25"/>
        </w:rPr>
        <w:t>M/s Janapriya Engineers Syndicate</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b/>
          <w:bCs/>
          <w:i/>
          <w:iCs/>
          <w:sz w:val="25"/>
          <w:szCs w:val="25"/>
          <w:u w:val="single"/>
        </w:rPr>
        <w:t>“Whether the learned Tribunal was justified in law on the facts</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b/>
          <w:bCs/>
          <w:i/>
          <w:iCs/>
          <w:sz w:val="25"/>
          <w:szCs w:val="25"/>
          <w:u w:val="single"/>
        </w:rPr>
        <w:t>and circumstances of this case in passing order of remand for redecision</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b/>
          <w:bCs/>
          <w:i/>
          <w:iCs/>
          <w:sz w:val="25"/>
          <w:szCs w:val="25"/>
          <w:u w:val="single"/>
        </w:rPr>
        <w:t>ignoring the Special Bench decision of the Tribunal on the</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b/>
          <w:bCs/>
          <w:i/>
          <w:iCs/>
          <w:sz w:val="25"/>
          <w:szCs w:val="25"/>
          <w:u w:val="single"/>
        </w:rPr>
        <w:lastRenderedPageBreak/>
        <w:t>issue though the appeal against the same is pending adjudication</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b/>
          <w:bCs/>
          <w:i/>
          <w:iCs/>
          <w:sz w:val="25"/>
          <w:szCs w:val="25"/>
          <w:u w:val="single"/>
        </w:rPr>
        <w:t>before the Hon’ble Court ?”</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b/>
          <w:bCs/>
          <w:i/>
          <w:iCs/>
          <w:sz w:val="25"/>
          <w:szCs w:val="25"/>
          <w:u w:val="single"/>
        </w:rPr>
        <w:t>3. We find that the learned Tribunal taking note of the pendency</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b/>
          <w:bCs/>
          <w:i/>
          <w:iCs/>
          <w:sz w:val="25"/>
          <w:szCs w:val="25"/>
          <w:u w:val="single"/>
        </w:rPr>
        <w:t>of the appeal in this Court, preferred by the Revenue against the</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b/>
          <w:bCs/>
          <w:i/>
          <w:iCs/>
          <w:sz w:val="25"/>
          <w:szCs w:val="25"/>
          <w:u w:val="single"/>
        </w:rPr>
        <w:t xml:space="preserve">decision of the Special Bench of the Tribunal in </w:t>
      </w:r>
      <w:r w:rsidRPr="00553CEB">
        <w:rPr>
          <w:rFonts w:ascii="NimbusSanL-ReguItal" w:eastAsia="Times New Roman" w:hAnsi="NimbusSanL-ReguItal" w:cs="Times New Roman"/>
          <w:b/>
          <w:bCs/>
          <w:i/>
          <w:iCs/>
          <w:sz w:val="25"/>
          <w:szCs w:val="25"/>
          <w:u w:val="single"/>
        </w:rPr>
        <w:t>M/s. Merilyn Shipping</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24"/>
          <w:szCs w:val="24"/>
        </w:rPr>
      </w:pPr>
      <w:r w:rsidRPr="00553CEB">
        <w:rPr>
          <w:rFonts w:ascii="NimbusSanL-ReguItal" w:eastAsia="Times New Roman" w:hAnsi="NimbusSanL-ReguItal" w:cs="Times New Roman"/>
          <w:b/>
          <w:bCs/>
          <w:i/>
          <w:iCs/>
          <w:sz w:val="25"/>
          <w:szCs w:val="25"/>
          <w:u w:val="single"/>
        </w:rPr>
        <w:t xml:space="preserve">&amp; Transport </w:t>
      </w:r>
      <w:r w:rsidRPr="00553CEB">
        <w:rPr>
          <w:rFonts w:ascii="NimbusSanL-Regu" w:eastAsia="Times New Roman" w:hAnsi="NimbusSanL-Regu" w:cs="Times New Roman"/>
          <w:b/>
          <w:bCs/>
          <w:i/>
          <w:iCs/>
          <w:sz w:val="25"/>
          <w:szCs w:val="25"/>
          <w:u w:val="single"/>
        </w:rPr>
        <w:t>in I.T.A. No.477/Viz/2008 dated</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b/>
          <w:bCs/>
          <w:i/>
          <w:iCs/>
          <w:sz w:val="25"/>
          <w:szCs w:val="25"/>
          <w:u w:val="single"/>
        </w:rPr>
        <w:t>29-03-2012, directed the Assessing Officer to re-decide the issue after</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b/>
          <w:bCs/>
          <w:i/>
          <w:iCs/>
          <w:sz w:val="25"/>
          <w:szCs w:val="25"/>
          <w:u w:val="single"/>
        </w:rPr>
        <w:t>the disposal of the appeal by this Court.</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b/>
          <w:bCs/>
          <w:i/>
          <w:iCs/>
          <w:sz w:val="25"/>
          <w:szCs w:val="25"/>
          <w:u w:val="single"/>
        </w:rPr>
        <w:t>4. We are of the view that until and unless the decision of the</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b/>
          <w:bCs/>
          <w:i/>
          <w:iCs/>
          <w:sz w:val="25"/>
          <w:szCs w:val="25"/>
          <w:u w:val="single"/>
        </w:rPr>
        <w:t>Special Bench is upset by this Court, it binds smaller Bench and</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b/>
          <w:bCs/>
          <w:i/>
          <w:iCs/>
          <w:sz w:val="25"/>
          <w:szCs w:val="25"/>
          <w:u w:val="single"/>
        </w:rPr>
        <w:t>coordinate Bench of the Tribunal. Under the circumstances, it is not</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b/>
          <w:bCs/>
          <w:i/>
          <w:iCs/>
          <w:sz w:val="25"/>
          <w:szCs w:val="25"/>
          <w:u w:val="single"/>
        </w:rPr>
        <w:t>open to the Tribunal, as rightly contended by Mr. Narasimha Sarma,</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b/>
          <w:bCs/>
          <w:i/>
          <w:iCs/>
          <w:sz w:val="25"/>
          <w:szCs w:val="25"/>
          <w:u w:val="single"/>
        </w:rPr>
        <w:t>learned counsel, to remand on the ground of pendency on the same issue before this Court, overlooking and overruling, by necessary</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b/>
          <w:bCs/>
          <w:i/>
          <w:iCs/>
          <w:sz w:val="25"/>
          <w:szCs w:val="25"/>
          <w:u w:val="single"/>
        </w:rPr>
        <w:t>implication, the decision of the Special Bench. We simply say that it is</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b/>
          <w:bCs/>
          <w:i/>
          <w:iCs/>
          <w:sz w:val="25"/>
          <w:szCs w:val="25"/>
          <w:u w:val="single"/>
        </w:rPr>
        <w:t>not permissible under quasi judicial discipline</w:t>
      </w:r>
      <w:r w:rsidRPr="00553CEB">
        <w:rPr>
          <w:rFonts w:ascii="NimbusSanL-Regu" w:eastAsia="Times New Roman" w:hAnsi="NimbusSanL-Regu" w:cs="Times New Roman"/>
          <w:sz w:val="25"/>
          <w:szCs w:val="25"/>
        </w:rPr>
        <w:t>. Under the</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sz w:val="25"/>
          <w:szCs w:val="25"/>
        </w:rPr>
        <w:t>circumstances, we set aside the impugned judgment and order, and</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sz w:val="25"/>
          <w:szCs w:val="25"/>
        </w:rPr>
        <w:t>restore the matter to the file of the Tribunal which will decide the issue</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sz w:val="25"/>
          <w:szCs w:val="25"/>
        </w:rPr>
        <w:t>in accordance with law and it would be open to the Tribunal either to</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24"/>
          <w:szCs w:val="24"/>
        </w:rPr>
      </w:pPr>
      <w:r w:rsidRPr="00553CEB">
        <w:rPr>
          <w:rFonts w:ascii="NimbusSanL-Regu" w:eastAsia="Times New Roman" w:hAnsi="NimbusSanL-Regu" w:cs="Times New Roman"/>
          <w:sz w:val="25"/>
          <w:szCs w:val="25"/>
        </w:rPr>
        <w:t>follow the Special Bench decision or not to follow. If the Special</w:t>
      </w:r>
    </w:p>
    <w:p w:rsidR="00553CEB" w:rsidRPr="00553CEB" w:rsidRDefault="00553CEB" w:rsidP="00553CEB">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NimbusSanL-Regu" w:eastAsia="Times New Roman" w:hAnsi="NimbusSanL-Regu" w:cs="Times New Roman"/>
          <w:sz w:val="25"/>
          <w:szCs w:val="25"/>
        </w:rPr>
        <w:t>Bench decision is not followed, obviously remedy lies elsewhere.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100" w:afterAutospacing="1"/>
        <w:rPr>
          <w:rFonts w:ascii="Times New Roman" w:eastAsia="Times New Roman" w:hAnsi="Times New Roman" w:cs="Times New Roman"/>
          <w:sz w:val="24"/>
          <w:szCs w:val="24"/>
        </w:rPr>
      </w:pPr>
      <w:r w:rsidRPr="00553CEB">
        <w:rPr>
          <w:rFonts w:ascii="CharterBT-Bold" w:eastAsia="Times New Roman" w:hAnsi="CharterBT-Bold" w:cs="Times New Roman"/>
          <w:b/>
          <w:bCs/>
          <w:sz w:val="30"/>
          <w:szCs w:val="30"/>
        </w:rPr>
        <w:t xml:space="preserve"> IN THE </w:t>
      </w:r>
      <w:r w:rsidRPr="00553CEB">
        <w:rPr>
          <w:rFonts w:ascii="CharterBT-Bold" w:eastAsia="Times New Roman" w:hAnsi="CharterBT-Bold" w:cs="Times New Roman"/>
          <w:b/>
          <w:bCs/>
          <w:sz w:val="30"/>
        </w:rPr>
        <w:t>HIGH</w:t>
      </w:r>
      <w:r w:rsidRPr="00553CEB">
        <w:rPr>
          <w:rFonts w:ascii="CharterBT-Bold" w:eastAsia="Times New Roman" w:hAnsi="CharterBT-Bold" w:cs="Times New Roman"/>
          <w:b/>
          <w:bCs/>
          <w:sz w:val="30"/>
          <w:szCs w:val="30"/>
        </w:rPr>
        <w:t xml:space="preserve"> </w:t>
      </w:r>
      <w:r w:rsidRPr="00553CEB">
        <w:rPr>
          <w:rFonts w:ascii="CharterBT-Bold" w:eastAsia="Times New Roman" w:hAnsi="CharterBT-Bold" w:cs="Times New Roman"/>
          <w:b/>
          <w:bCs/>
          <w:sz w:val="30"/>
        </w:rPr>
        <w:t>COURT</w:t>
      </w:r>
      <w:r w:rsidRPr="00553CEB">
        <w:rPr>
          <w:rFonts w:ascii="CharterBT-Bold" w:eastAsia="Times New Roman" w:hAnsi="CharterBT-Bold" w:cs="Times New Roman"/>
          <w:b/>
          <w:bCs/>
          <w:sz w:val="30"/>
          <w:szCs w:val="30"/>
        </w:rPr>
        <w:t xml:space="preserve"> OF JUDICATURE AT BOMBAY</w:t>
      </w:r>
      <w:r w:rsidRPr="00553CEB">
        <w:rPr>
          <w:rFonts w:ascii="CharterBT-Roman" w:eastAsia="Times New Roman" w:hAnsi="CharterBT-Roman" w:cs="Times New Roman"/>
          <w:sz w:val="30"/>
          <w:szCs w:val="30"/>
        </w:rPr>
        <w:t xml:space="preserve">M/s Haldor Topsoe </w:t>
      </w:r>
      <w:r w:rsidRPr="00553CEB">
        <w:rPr>
          <w:rFonts w:ascii="CharterBT-Bold" w:eastAsia="Times New Roman" w:hAnsi="CharterBT-Bold" w:cs="Times New Roman"/>
          <w:b/>
          <w:bCs/>
          <w:sz w:val="30"/>
          <w:szCs w:val="30"/>
        </w:rPr>
        <w:t>DATED : 16TH JUNE 2014 INCOME TAX APPEAL NO.23 OF 2012</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CharterBT-Bold" w:eastAsia="Times New Roman" w:hAnsi="CharterBT-Bold" w:cs="Times New Roman"/>
          <w:b/>
          <w:bCs/>
          <w:i/>
          <w:iCs/>
          <w:sz w:val="30"/>
          <w:szCs w:val="30"/>
        </w:rPr>
        <w:lastRenderedPageBreak/>
        <w:t> </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Mr Pinto therefore submits that the Assessing Officer</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was right in his conclusion reached in the order dated 28</w:t>
      </w:r>
      <w:r w:rsidRPr="00553CEB">
        <w:rPr>
          <w:rFonts w:ascii="CharterBT-Roman" w:eastAsia="Times New Roman" w:hAnsi="CharterBT-Roman" w:cs="Times New Roman"/>
          <w:i/>
          <w:iCs/>
          <w:sz w:val="17"/>
          <w:szCs w:val="17"/>
        </w:rPr>
        <w:t>th</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February 1994. Mr Pinto has invited our attention to section</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9(1)(vi) of the Income Tax Act 1961 together with the definition</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of the term 'royalty' for the purpose of clause (vi). Mr Pinto</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submits that the definition is too wide and broad and includes</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the services which have been rendered by the Assessee to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Indian resident. The payment received from the Indian resident</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in Doish Marks is also for transfer of rights, imparting of any</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information concerning the working or the use or or the process</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or marketing of the property. In other words, according to Mr</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Pinto, this is not a case of mere supply of equipments by a</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foreign party to an Indian resident for which the price is received</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and in the contract, there is a reference to a manual or a guide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for installation and use of the buyer. He submits that the product</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may be specialised or the equipment may not have something to</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do with the business of the Indian Company but it is not making</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payment only for acquisition of the equipment but the rights in the nature enumerated in Explanation 2 which is really an</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explanation to clause (vi) of subsection</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lastRenderedPageBreak/>
        <w:t>(1) of section 9 of the of</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Income Tax Act 1961. In these circumstances, even if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Tribunal has taken a particular view for the past Assessment</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Years, this being a question of law, according to Mr Pinto,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finding of the Tribunal for earlier years does not bind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Revenue. Mr Pinto therefore submits that the Appeal be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admitted. On the other hand, Mr Pardiwalla, learned Senior</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Counsel appearing on behalf of the Respondent, submits that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findings recorded by the Tribunal are pure findings of fact. They</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are based on the factual materials. The Tribunal has followed its</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order for the earlier Assessment Years in relation to identical</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transaction and identical contract. There is nothing by which</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 xml:space="preserve">this </w:t>
      </w:r>
      <w:r w:rsidRPr="00553CEB">
        <w:rPr>
          <w:rFonts w:ascii="CharterBT-Roman" w:eastAsia="Times New Roman" w:hAnsi="CharterBT-Roman" w:cs="Times New Roman"/>
          <w:i/>
          <w:iCs/>
          <w:sz w:val="30"/>
        </w:rPr>
        <w:t>Court</w:t>
      </w:r>
      <w:r w:rsidRPr="00553CEB">
        <w:rPr>
          <w:rFonts w:ascii="CharterBT-Roman" w:eastAsia="Times New Roman" w:hAnsi="CharterBT-Roman" w:cs="Times New Roman"/>
          <w:i/>
          <w:iCs/>
          <w:sz w:val="30"/>
          <w:szCs w:val="30"/>
        </w:rPr>
        <w:t xml:space="preserve"> can take a different view on facts. Further, the widest</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possible of the meaning 'royalty' does not include the handing</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over of any written guide or manual or giving information for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purposes of installation and use of the equipment at the site of</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the Indian resident. Mr Pardiwalla heavily relies upon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findings recorded by the Tribunal for the prior Assessment Years and submits that the Appeal does not raise any substantial</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question of law, it should be dismissed.</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8. We have with the assistance of the learned counsel</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lastRenderedPageBreak/>
        <w:t>perused the order passed by the Tribunal. Apart therefrom, we are not in</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agreement with Mr Pinto that the widest possible meaning of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term 'royalty' and as found in the definition of the term in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explanation (2) would include the transaction under which</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payment has been made for supply of Converters.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agreement has been referred to by the Tribunal in detail.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Tribunal found that the agreement postulates the payment for</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the said equipment. The technical information that is provided is</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related to data plant specification flow sheet which are issued in</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the installation of the plant. The Tribunal found that there is no</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transfer of rights in the nature contemplated by clauses (i) to (v)</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of the Explanation 2 so as to be termed as 'royalty'. Thus,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equipment was supplied to the Indian party and for which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Indian party made payment. The contract in relation to such a</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contract included stipulations for giving all information so as to</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guide the Indian party to install the equipment at site and</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thereafter to use it. It is in these circumstances, we are of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opinion that this is a mixed question and a finding of fact has</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been rendered considering the peculiar facts and circumstances. The Assessee's case and the contract of the Assessee with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lastRenderedPageBreak/>
        <w:t>Indian party – Madras Fertilizers Ltd. has been considered in</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 xml:space="preserve">arriving at the finding. </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sz w:val="30"/>
          <w:szCs w:val="30"/>
        </w:rPr>
        <w:t> </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sz w:val="30"/>
          <w:szCs w:val="30"/>
        </w:rPr>
        <w:t> </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sz w:val="30"/>
          <w:szCs w:val="30"/>
        </w:rPr>
        <w:t> </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sz w:val="30"/>
          <w:szCs w:val="30"/>
        </w:rPr>
        <w:t>As far as Question No.2 is concerned, that is also</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sz w:val="30"/>
          <w:szCs w:val="30"/>
        </w:rPr>
        <w:t>referred to extensively by the Tribunal. The impugned payment</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sz w:val="30"/>
          <w:szCs w:val="30"/>
        </w:rPr>
        <w:t>of Doish Marks 13,30,000/was found to be made towards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sz w:val="30"/>
          <w:szCs w:val="30"/>
        </w:rPr>
        <w:t>supply of equipments and that  too on 'principal to principal'</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sz w:val="30"/>
          <w:szCs w:val="30"/>
        </w:rPr>
        <w:t>basis. It is in these circumstances the finding recorded by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sz w:val="30"/>
          <w:szCs w:val="30"/>
        </w:rPr>
        <w:t>Commissioner of Income Tax (Appeals) in favour of the Assessee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sz w:val="30"/>
          <w:szCs w:val="30"/>
        </w:rPr>
        <w:t xml:space="preserve">and based on the judgment of </w:t>
      </w:r>
      <w:r w:rsidRPr="00553CEB">
        <w:rPr>
          <w:rFonts w:ascii="CharterBT-Roman" w:eastAsia="Times New Roman" w:hAnsi="CharterBT-Roman" w:cs="Times New Roman"/>
          <w:b/>
          <w:bCs/>
          <w:sz w:val="30"/>
          <w:szCs w:val="30"/>
          <w:u w:val="single"/>
        </w:rPr>
        <w:t xml:space="preserve">this </w:t>
      </w:r>
      <w:r w:rsidRPr="00553CEB">
        <w:rPr>
          <w:rFonts w:ascii="CharterBT-Roman" w:eastAsia="Times New Roman" w:hAnsi="CharterBT-Roman" w:cs="Times New Roman"/>
          <w:b/>
          <w:bCs/>
          <w:sz w:val="30"/>
          <w:u w:val="single"/>
        </w:rPr>
        <w:t>Court</w:t>
      </w:r>
      <w:r w:rsidRPr="00553CEB">
        <w:rPr>
          <w:rFonts w:ascii="CharterBT-Roman" w:eastAsia="Times New Roman" w:hAnsi="CharterBT-Roman" w:cs="Times New Roman"/>
          <w:b/>
          <w:bCs/>
          <w:sz w:val="30"/>
          <w:szCs w:val="30"/>
          <w:u w:val="single"/>
        </w:rPr>
        <w:t xml:space="preserve"> in the case of</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b/>
          <w:bCs/>
          <w:sz w:val="30"/>
          <w:szCs w:val="30"/>
          <w:u w:val="single"/>
        </w:rPr>
        <w:t>Commissioner of Income Tax v/s Gulf Oil (Great Britain) Ltd.,</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b/>
          <w:bCs/>
          <w:sz w:val="30"/>
          <w:szCs w:val="30"/>
          <w:u w:val="single"/>
        </w:rPr>
        <w:t>reported in 108 ITR 874 i</w:t>
      </w:r>
      <w:r w:rsidRPr="00553CEB">
        <w:rPr>
          <w:rFonts w:ascii="CharterBT-Roman" w:eastAsia="Times New Roman" w:hAnsi="CharterBT-Roman" w:cs="Times New Roman"/>
          <w:sz w:val="30"/>
          <w:szCs w:val="30"/>
        </w:rPr>
        <w:t>s not vitiated by any error of law</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sz w:val="30"/>
          <w:szCs w:val="30"/>
        </w:rPr>
        <w:t>apparent on the face of the record and/or suffering from any</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sz w:val="30"/>
          <w:szCs w:val="30"/>
        </w:rPr>
        <w:t>perversity enabling us to entertain the Appeal. Even on</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sz w:val="30"/>
          <w:szCs w:val="30"/>
        </w:rPr>
        <w:t>Question no.2, we are in agreement with the Tribunal that the finding recorded in paragraphs 11 and 12 of the Tribunal's order</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sz w:val="30"/>
          <w:szCs w:val="30"/>
        </w:rPr>
        <w:t>would show that the payment even in relation to the Question</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sz w:val="30"/>
          <w:szCs w:val="30"/>
        </w:rPr>
        <w:t>No.2 cannot be said to be falling within the provision of section</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CharterBT-Roman" w:eastAsia="Times New Roman" w:hAnsi="CharterBT-Roman" w:cs="Times New Roman"/>
          <w:sz w:val="30"/>
          <w:szCs w:val="30"/>
        </w:rPr>
        <w:t>9(i) of the Income Tax Act 1961</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CharterBT-Roman" w:eastAsia="Times New Roman" w:hAnsi="CharterBT-Roman" w:cs="Times New Roman"/>
          <w:sz w:val="30"/>
          <w:szCs w:val="30"/>
        </w:rPr>
        <w:lastRenderedPageBreak/>
        <w:t> </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We are in agreement with Mr Pinto that in this case,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the Assessee did not provide something more than required as</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information to guide the Indian resident and hence the payment</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does not fall within the definition of the term 'royalty'.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clause which Mr Pinto relies upon and rather all the clauses of</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Explanation 2 would denote that mere imparting of any</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information concerning technical, commercial, industrial or</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scientific knowledge, expertise of skill by itself has not been</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brought into the definition. If the transferring of all or any rights</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in respect of a patent, invention, model, design, secret formula</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or process or trade mark of the property including granting of</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licence is admittedly not an act performed in the present case,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similarly the imparting of any information concerning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working of or use of the patent, invention, model, design, secret</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formula or process or trade mark or similar property is not what</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Arial" w:eastAsia="Times New Roman" w:hAnsi="Arial" w:cs="Arial"/>
          <w:b/>
          <w:bCs/>
          <w:i/>
          <w:iCs/>
          <w:sz w:val="16"/>
          <w:szCs w:val="16"/>
        </w:rPr>
        <w:t xml:space="preserve">::: </w:t>
      </w:r>
      <w:r w:rsidRPr="00553CEB">
        <w:rPr>
          <w:rFonts w:ascii="CharterBT-Roman" w:eastAsia="Times New Roman" w:hAnsi="CharterBT-Roman" w:cs="Times New Roman"/>
          <w:i/>
          <w:iCs/>
          <w:sz w:val="30"/>
          <w:szCs w:val="30"/>
        </w:rPr>
        <w:t>is found out in the Assessee's case, then, we do not see how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basic information to guide the Indian resident with regard to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installation and use of the equipment at site and any sum paid</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therefor would fall within this definition. In such circumstances,</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the finding of fact does not suffer from any perversity or error of</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lastRenderedPageBreak/>
        <w:t>law apparent on the face of the record.</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 </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Bold" w:eastAsia="Times New Roman" w:hAnsi="CharterBT-Bold" w:cs="Times New Roman"/>
          <w:b/>
          <w:bCs/>
          <w:i/>
          <w:iCs/>
          <w:sz w:val="30"/>
          <w:szCs w:val="30"/>
        </w:rPr>
        <w:t xml:space="preserve">INCOME TAX APPEAL NO.41 OF 2012 </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Bold" w:eastAsia="Times New Roman" w:hAnsi="CharterBT-Bold" w:cs="Times New Roman"/>
          <w:b/>
          <w:bCs/>
          <w:sz w:val="30"/>
          <w:szCs w:val="30"/>
        </w:rPr>
        <w:t xml:space="preserve">BOMBAY </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sz w:val="30"/>
          <w:szCs w:val="30"/>
        </w:rPr>
        <w:t>M/s Haldor Topsoe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Bold" w:eastAsia="Times New Roman" w:hAnsi="CharterBT-Bold" w:cs="Times New Roman"/>
          <w:b/>
          <w:bCs/>
          <w:i/>
          <w:iCs/>
          <w:sz w:val="30"/>
          <w:szCs w:val="30"/>
        </w:rPr>
        <w:t> </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15. Heard Mr Pinto, learned counsel appearing on behalf</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of the Revenue and Mr Pardiwalla, learned counsel for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Respondent. The distinguishing feature in this Appeal according</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to Mr Pinto is that the payment of Doish Marks 1,34,046 received</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by the Respondent – Assessee is not only on account of supply of</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the equipment but transfer of all rights including granting of a</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licence. In such circumstances, explanation 2(i) of clause (VI) of</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subsection</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(1) of section 9 of the said Act wholly applies and</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this Appeal therefore raises substantial question of law. Mr Pinto submits that both the Commissioner and</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the Tribunal have ignored the definition of the term 'royalty' and</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admitted facts and rendered a finding which is totally perverse.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17. Upon reading the two order and concurrent finding</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therein, we are unable to agree with Mr Pinto. Suffice it to hold that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lastRenderedPageBreak/>
        <w:t>Tribunal and the Commissioner took a possible view of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matter and by relying on the stipulations of Double Taxation</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Avoidance Agreement. The Commissioner and Tribunal have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therefore not rendered any finding which can be termed as</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perverse or vitiated by error of law apparent on the face of the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record. The finding recorded and concurrently is in consonance</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with the peculiar facts and circumstances of the present case. For</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these reasons, even this Appeal does not raise any substantial</w:t>
      </w:r>
    </w:p>
    <w:p w:rsidR="00553CEB" w:rsidRPr="00553CEB" w:rsidRDefault="00553CEB" w:rsidP="00553CEB">
      <w:pPr>
        <w:pBdr>
          <w:top w:val="single" w:sz="4" w:space="1" w:color="auto"/>
          <w:left w:val="single" w:sz="4" w:space="1" w:color="auto"/>
          <w:bottom w:val="single" w:sz="4" w:space="1" w:color="auto"/>
          <w:right w:val="single" w:sz="4" w:space="1" w:color="auto"/>
        </w:pBdr>
        <w:spacing w:before="100" w:beforeAutospacing="1" w:after="100" w:afterAutospacing="1" w:line="240" w:lineRule="auto"/>
        <w:rPr>
          <w:rFonts w:ascii="Times New Roman" w:eastAsia="Times New Roman" w:hAnsi="Times New Roman" w:cs="Times New Roman"/>
          <w:sz w:val="24"/>
          <w:szCs w:val="24"/>
        </w:rPr>
      </w:pPr>
      <w:r w:rsidRPr="00553CEB">
        <w:rPr>
          <w:rFonts w:ascii="CharterBT-Roman" w:eastAsia="Times New Roman" w:hAnsi="CharterBT-Roman" w:cs="Times New Roman"/>
          <w:i/>
          <w:iCs/>
          <w:sz w:val="30"/>
          <w:szCs w:val="30"/>
        </w:rPr>
        <w:t>question of law. It is dismissed with no order as to costs.</w:t>
      </w:r>
    </w:p>
    <w:p w:rsidR="00553CEB" w:rsidRPr="00553CEB" w:rsidRDefault="00553CEB" w:rsidP="00553CEB">
      <w:pPr>
        <w:spacing w:before="100" w:beforeAutospacing="1" w:after="0" w:line="240" w:lineRule="auto"/>
        <w:rPr>
          <w:rFonts w:ascii="Times New Roman" w:eastAsia="Times New Roman" w:hAnsi="Times New Roman" w:cs="Times New Roman"/>
          <w:sz w:val="24"/>
          <w:szCs w:val="24"/>
        </w:rPr>
      </w:pPr>
      <w:r w:rsidRPr="00553CEB">
        <w:rPr>
          <w:rFonts w:ascii="TimesNewRoman,Bold" w:eastAsia="Times New Roman" w:hAnsi="TimesNewRoman,Bold" w:cs="Times New Roman"/>
          <w:b/>
          <w:bCs/>
          <w:sz w:val="24"/>
          <w:szCs w:val="24"/>
        </w:rPr>
        <w:t> </w:t>
      </w:r>
    </w:p>
    <w:p w:rsidR="00B02696" w:rsidRPr="00B02696" w:rsidRDefault="00B02696" w:rsidP="00B02696">
      <w:pPr>
        <w:spacing w:before="100" w:beforeAutospacing="1" w:after="100" w:afterAutospacing="1" w:line="240" w:lineRule="auto"/>
        <w:rPr>
          <w:rFonts w:ascii="Times New Roman" w:eastAsia="Times New Roman" w:hAnsi="Times New Roman" w:cs="Times New Roman"/>
          <w:sz w:val="24"/>
          <w:szCs w:val="24"/>
        </w:rPr>
      </w:pPr>
      <w:r w:rsidRPr="00B02696">
        <w:rPr>
          <w:rFonts w:ascii="Times New Roman" w:eastAsia="Times New Roman" w:hAnsi="Times New Roman" w:cs="Times New Roman"/>
          <w:sz w:val="24"/>
          <w:szCs w:val="24"/>
        </w:rPr>
        <w:t> </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Bold" w:eastAsia="Times New Roman" w:hAnsi="Helvetica-Bold" w:cs="Times New Roman"/>
          <w:b/>
          <w:bCs/>
          <w:sz w:val="24"/>
          <w:szCs w:val="24"/>
        </w:rPr>
        <w:t>IN THE INCOME TAX APPELLATE TRIBUNAL</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Bold" w:eastAsia="Times New Roman" w:hAnsi="Helvetica-Bold" w:cs="Times New Roman"/>
          <w:b/>
          <w:bCs/>
          <w:sz w:val="24"/>
          <w:szCs w:val="24"/>
        </w:rPr>
        <w:t xml:space="preserve">HYDERABAD BENCH “B”, HYDERABAD </w:t>
      </w:r>
      <w:r w:rsidRPr="00B02696">
        <w:rPr>
          <w:rFonts w:ascii="Helvetica" w:eastAsia="Times New Roman" w:hAnsi="Helvetica" w:cs="Times New Roman"/>
          <w:sz w:val="24"/>
          <w:szCs w:val="24"/>
        </w:rPr>
        <w:t>ITA No. 222/Hyd/2012</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sz w:val="24"/>
          <w:szCs w:val="24"/>
        </w:rPr>
        <w:t>Assessment Year: 2008-09</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BoldOblique" w:eastAsia="Times New Roman" w:hAnsi="Helvetica-BoldOblique" w:cs="Times New Roman"/>
          <w:b/>
          <w:bCs/>
          <w:i/>
          <w:iCs/>
          <w:sz w:val="24"/>
          <w:szCs w:val="24"/>
        </w:rPr>
        <w:t>R and A Corporate Consultants India</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100" w:afterAutospacing="1" w:line="240" w:lineRule="auto"/>
        <w:rPr>
          <w:rFonts w:ascii="Times New Roman" w:eastAsia="Times New Roman" w:hAnsi="Times New Roman" w:cs="Times New Roman"/>
          <w:sz w:val="24"/>
          <w:szCs w:val="24"/>
        </w:rPr>
      </w:pPr>
      <w:r w:rsidRPr="00B02696">
        <w:rPr>
          <w:rFonts w:ascii="Helvetica-BoldOblique" w:eastAsia="Times New Roman" w:hAnsi="Helvetica-BoldOblique" w:cs="Times New Roman"/>
          <w:b/>
          <w:bCs/>
          <w:i/>
          <w:iCs/>
          <w:sz w:val="24"/>
          <w:szCs w:val="24"/>
        </w:rPr>
        <w:t xml:space="preserve">Pvt. Ltd </w:t>
      </w:r>
      <w:r w:rsidRPr="00B02696">
        <w:rPr>
          <w:rFonts w:ascii="Helvetica-Bold" w:eastAsia="Times New Roman" w:hAnsi="Helvetica-Bold" w:cs="Times New Roman"/>
          <w:b/>
          <w:bCs/>
          <w:sz w:val="24"/>
          <w:szCs w:val="24"/>
        </w:rPr>
        <w:t>Date of Pronouncement : 30/05/2014</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sz w:val="24"/>
          <w:szCs w:val="24"/>
        </w:rPr>
        <w:t>We have considered the rival submissions and perused the</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sz w:val="24"/>
          <w:szCs w:val="24"/>
        </w:rPr>
        <w:t>record of the case. Section 4 deals with charge of income-tax. As per</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sz w:val="24"/>
          <w:szCs w:val="24"/>
        </w:rPr>
        <w:t>sub-section(2) of section 4, in respect of income chargeable under</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sz w:val="24"/>
          <w:szCs w:val="24"/>
        </w:rPr>
        <w:t>sub-section (1), income tax is to be deducted in advance. Income tax</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sz w:val="24"/>
          <w:szCs w:val="24"/>
        </w:rPr>
        <w:t>is to be charged at the rate or rates fixed for the year by the annual</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sz w:val="24"/>
          <w:szCs w:val="24"/>
        </w:rPr>
        <w:t>Finance Act. Under this section, the subject of charge is the income</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sz w:val="24"/>
          <w:szCs w:val="24"/>
        </w:rPr>
        <w:lastRenderedPageBreak/>
        <w:t xml:space="preserve">of the previous year. </w:t>
      </w:r>
      <w:r w:rsidRPr="00B02696">
        <w:rPr>
          <w:rFonts w:ascii="Helvetica" w:eastAsia="Times New Roman" w:hAnsi="Helvetica" w:cs="Times New Roman"/>
          <w:i/>
          <w:iCs/>
          <w:sz w:val="24"/>
          <w:szCs w:val="24"/>
          <w:u w:val="single"/>
        </w:rPr>
        <w:t>Thus, it is evident that mere receipt of amount is</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i/>
          <w:iCs/>
          <w:sz w:val="24"/>
          <w:szCs w:val="24"/>
          <w:u w:val="single"/>
        </w:rPr>
        <w:t>not taxable unless the same or the part embedded in that receipt</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i/>
          <w:iCs/>
          <w:sz w:val="24"/>
          <w:szCs w:val="24"/>
          <w:u w:val="single"/>
        </w:rPr>
        <w:t>partakes the character of income</w:t>
      </w:r>
      <w:r w:rsidRPr="00B02696">
        <w:rPr>
          <w:rFonts w:ascii="Helvetica" w:eastAsia="Times New Roman" w:hAnsi="Helvetica" w:cs="Times New Roman"/>
          <w:sz w:val="24"/>
          <w:szCs w:val="24"/>
        </w:rPr>
        <w:t>. Section 5 determines the scope of</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sz w:val="24"/>
          <w:szCs w:val="24"/>
        </w:rPr>
        <w:t xml:space="preserve">total income depending upon residential status of the assessee. </w:t>
      </w:r>
      <w:r w:rsidRPr="00B02696">
        <w:rPr>
          <w:rFonts w:ascii="Helvetica" w:eastAsia="Times New Roman" w:hAnsi="Helvetica" w:cs="Times New Roman"/>
          <w:sz w:val="24"/>
          <w:szCs w:val="24"/>
          <w:u w:val="single"/>
        </w:rPr>
        <w:t>It</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sz w:val="24"/>
          <w:szCs w:val="24"/>
          <w:u w:val="single"/>
        </w:rPr>
        <w:t>prescribes the gamut of total income of an assessee.</w:t>
      </w:r>
      <w:r w:rsidRPr="00B02696">
        <w:rPr>
          <w:rFonts w:ascii="Helvetica" w:eastAsia="Times New Roman" w:hAnsi="Helvetica" w:cs="Times New Roman"/>
          <w:sz w:val="24"/>
          <w:szCs w:val="24"/>
        </w:rPr>
        <w:t xml:space="preserve"> As per this</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sz w:val="24"/>
          <w:szCs w:val="24"/>
        </w:rPr>
        <w:t>section, profits are chargeable when it accrues, arise or are received.</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sz w:val="24"/>
          <w:szCs w:val="24"/>
          <w:u w:val="single"/>
        </w:rPr>
        <w:t>In the case of Sassoon &amp; Co. Ltd., V. CIT, 26 ITR 27(SC), the</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sz w:val="24"/>
          <w:szCs w:val="24"/>
          <w:u w:val="single"/>
        </w:rPr>
        <w:t>principle laid down was that income can be held to accrue only when</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sz w:val="24"/>
          <w:szCs w:val="24"/>
          <w:u w:val="single"/>
        </w:rPr>
        <w:t>the assessee acquired a right to receive that income. Merely because an amount has been entered into in assessee’s book, is not</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sz w:val="24"/>
          <w:szCs w:val="24"/>
          <w:u w:val="single"/>
        </w:rPr>
        <w:t>conclusive proof that income has accrued</w:t>
      </w:r>
      <w:r w:rsidRPr="00B02696">
        <w:rPr>
          <w:rFonts w:ascii="Helvetica" w:eastAsia="Times New Roman" w:hAnsi="Helvetica" w:cs="Times New Roman"/>
          <w:sz w:val="24"/>
          <w:szCs w:val="24"/>
        </w:rPr>
        <w:t xml:space="preserve">. </w:t>
      </w:r>
      <w:r w:rsidRPr="00B02696">
        <w:rPr>
          <w:rFonts w:ascii="Helvetica" w:eastAsia="Times New Roman" w:hAnsi="Helvetica" w:cs="Times New Roman"/>
          <w:b/>
          <w:bCs/>
          <w:i/>
          <w:iCs/>
          <w:sz w:val="24"/>
          <w:szCs w:val="24"/>
        </w:rPr>
        <w:t>Section 145 deals with</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b/>
          <w:bCs/>
          <w:i/>
          <w:iCs/>
          <w:sz w:val="24"/>
          <w:szCs w:val="24"/>
        </w:rPr>
        <w:t>method of accounting and is a procedural section. This section cannot</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b/>
          <w:bCs/>
          <w:i/>
          <w:iCs/>
          <w:sz w:val="24"/>
          <w:szCs w:val="24"/>
        </w:rPr>
        <w:t>be resorted to for taxing a particular receipt unless the receipts come</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b/>
          <w:bCs/>
          <w:i/>
          <w:iCs/>
          <w:sz w:val="24"/>
          <w:szCs w:val="24"/>
        </w:rPr>
        <w:t>within section 4 r.w. section 5 partaking character of income</w:t>
      </w:r>
      <w:r w:rsidRPr="00B02696">
        <w:rPr>
          <w:rFonts w:ascii="Helvetica" w:eastAsia="Times New Roman" w:hAnsi="Helvetica" w:cs="Times New Roman"/>
          <w:sz w:val="24"/>
          <w:szCs w:val="24"/>
        </w:rPr>
        <w:t>. The</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sz w:val="24"/>
          <w:szCs w:val="24"/>
        </w:rPr>
        <w:t>assessee has to exercise his choice regarding method of accounting</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sz w:val="24"/>
          <w:szCs w:val="24"/>
        </w:rPr>
        <w:t xml:space="preserve">to be followed for recording the income. </w:t>
      </w:r>
      <w:r w:rsidRPr="00B02696">
        <w:rPr>
          <w:rFonts w:ascii="Helvetica" w:eastAsia="Times New Roman" w:hAnsi="Helvetica" w:cs="Times New Roman"/>
          <w:i/>
          <w:iCs/>
          <w:sz w:val="24"/>
          <w:szCs w:val="24"/>
        </w:rPr>
        <w:t>If the assessee has adopted</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i/>
          <w:iCs/>
          <w:sz w:val="24"/>
          <w:szCs w:val="24"/>
        </w:rPr>
        <w:t>the mercantile system of accounting then the taxability event of</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i/>
          <w:iCs/>
          <w:sz w:val="24"/>
          <w:szCs w:val="24"/>
        </w:rPr>
        <w:t>income will arise the moment it accrues irrespective of receipt.</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i/>
          <w:iCs/>
          <w:sz w:val="24"/>
          <w:szCs w:val="24"/>
        </w:rPr>
        <w:t>However, when accounts are maintained on cash basis, income</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i/>
          <w:iCs/>
          <w:sz w:val="24"/>
          <w:szCs w:val="24"/>
        </w:rPr>
        <w:t>would be chargeable the moment it is received irrespective of the fact</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i/>
          <w:iCs/>
          <w:sz w:val="24"/>
          <w:szCs w:val="24"/>
        </w:rPr>
        <w:t>whether the source or from which it was received exist or not</w:t>
      </w:r>
      <w:r w:rsidRPr="00B02696">
        <w:rPr>
          <w:rFonts w:ascii="Helvetica" w:eastAsia="Times New Roman" w:hAnsi="Helvetica" w:cs="Times New Roman"/>
          <w:b/>
          <w:bCs/>
          <w:i/>
          <w:iCs/>
          <w:sz w:val="24"/>
          <w:szCs w:val="24"/>
        </w:rPr>
        <w:t>. But it is</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b/>
          <w:bCs/>
          <w:i/>
          <w:iCs/>
          <w:sz w:val="24"/>
          <w:szCs w:val="24"/>
        </w:rPr>
        <w:t>ultimately the income which is taxable and not the whole amount</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b/>
          <w:bCs/>
          <w:i/>
          <w:iCs/>
          <w:sz w:val="24"/>
          <w:szCs w:val="24"/>
        </w:rPr>
        <w:t>irrespective of the method of accounting, whichever is followed</w:t>
      </w:r>
      <w:r w:rsidRPr="00B02696">
        <w:rPr>
          <w:rFonts w:ascii="Helvetica" w:eastAsia="Times New Roman" w:hAnsi="Helvetica" w:cs="Times New Roman"/>
          <w:b/>
          <w:bCs/>
          <w:sz w:val="24"/>
          <w:szCs w:val="24"/>
        </w:rPr>
        <w:t>.</w:t>
      </w:r>
      <w:r w:rsidRPr="00B02696">
        <w:rPr>
          <w:rFonts w:ascii="Helvetica" w:eastAsia="Times New Roman" w:hAnsi="Helvetica" w:cs="Times New Roman"/>
          <w:sz w:val="24"/>
          <w:szCs w:val="24"/>
        </w:rPr>
        <w:t xml:space="preserve"> </w:t>
      </w:r>
      <w:r w:rsidRPr="00B02696">
        <w:rPr>
          <w:rFonts w:ascii="Helvetica" w:eastAsia="Times New Roman" w:hAnsi="Helvetica" w:cs="Times New Roman"/>
          <w:b/>
          <w:bCs/>
          <w:sz w:val="24"/>
          <w:szCs w:val="24"/>
          <w:u w:val="single"/>
        </w:rPr>
        <w:t>If an</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b/>
          <w:bCs/>
          <w:sz w:val="24"/>
          <w:szCs w:val="24"/>
          <w:u w:val="single"/>
        </w:rPr>
        <w:t>assessee may be required to refund the amount then it cannot be</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b/>
          <w:bCs/>
          <w:sz w:val="24"/>
          <w:szCs w:val="24"/>
          <w:u w:val="single"/>
        </w:rPr>
        <w:lastRenderedPageBreak/>
        <w:t>treated as assessee’s income in that particular year. Unless the</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b/>
          <w:bCs/>
          <w:sz w:val="24"/>
          <w:szCs w:val="24"/>
          <w:u w:val="single"/>
        </w:rPr>
        <w:t>assessee can exercise his entire rights over a particular receipt,</w:t>
      </w:r>
      <w:r w:rsidRPr="00B02696">
        <w:rPr>
          <w:rFonts w:ascii="Helvetica" w:eastAsia="Times New Roman" w:hAnsi="Helvetica" w:cs="Times New Roman"/>
          <w:sz w:val="24"/>
          <w:szCs w:val="24"/>
        </w:rPr>
        <w:t xml:space="preserve"> it</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sz w:val="24"/>
          <w:szCs w:val="24"/>
        </w:rPr>
        <w:t xml:space="preserve">cannot be said that income has accrued in his favour. </w:t>
      </w:r>
      <w:r w:rsidRPr="00B02696">
        <w:rPr>
          <w:rFonts w:ascii="Helvetica" w:eastAsia="Times New Roman" w:hAnsi="Helvetica" w:cs="Times New Roman"/>
          <w:b/>
          <w:bCs/>
          <w:sz w:val="24"/>
          <w:szCs w:val="24"/>
        </w:rPr>
        <w:t>No other</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b/>
          <w:bCs/>
          <w:sz w:val="24"/>
          <w:szCs w:val="24"/>
        </w:rPr>
        <w:t>person should have any charge over that receipt. The dominion over</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b/>
          <w:bCs/>
          <w:sz w:val="24"/>
          <w:szCs w:val="24"/>
        </w:rPr>
        <w:t>the amount should be of assessee.</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sz w:val="24"/>
          <w:szCs w:val="24"/>
        </w:rPr>
        <w:t> </w:t>
      </w:r>
      <w:r w:rsidRPr="00B02696">
        <w:rPr>
          <w:rFonts w:ascii="Helvetica" w:eastAsia="Times New Roman" w:hAnsi="Helvetica" w:cs="Times New Roman"/>
          <w:b/>
          <w:bCs/>
          <w:i/>
          <w:iCs/>
          <w:sz w:val="24"/>
          <w:szCs w:val="24"/>
          <w:u w:val="single"/>
        </w:rPr>
        <w:t>The above amount will be accrued to the assessee only on</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b/>
          <w:bCs/>
          <w:i/>
          <w:iCs/>
          <w:sz w:val="24"/>
          <w:szCs w:val="24"/>
          <w:u w:val="single"/>
        </w:rPr>
        <w:t>rendering of services. It may be noted that receipt by itself is not</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b/>
          <w:bCs/>
          <w:i/>
          <w:iCs/>
          <w:sz w:val="24"/>
          <w:szCs w:val="24"/>
          <w:u w:val="single"/>
        </w:rPr>
        <w:t>sufficient to attract tax, but, it is only receipt as “income”, which can attract tax. Thus, receipt in advance amount come within the</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b/>
          <w:bCs/>
          <w:i/>
          <w:iCs/>
          <w:sz w:val="24"/>
          <w:szCs w:val="24"/>
          <w:u w:val="single"/>
        </w:rPr>
        <w:t>provisions of section 4 or 5 of the IT Act. Every receipt cannot be</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b/>
          <w:bCs/>
          <w:i/>
          <w:iCs/>
          <w:sz w:val="24"/>
          <w:szCs w:val="24"/>
          <w:u w:val="single"/>
        </w:rPr>
        <w:t>treated as income in the hands of the assessee, but, it is only when it</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b/>
          <w:bCs/>
          <w:i/>
          <w:iCs/>
          <w:sz w:val="24"/>
          <w:szCs w:val="24"/>
          <w:u w:val="single"/>
        </w:rPr>
        <w:t>bears the character of assessee’s income at the time when it reaches</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b/>
          <w:bCs/>
          <w:i/>
          <w:iCs/>
          <w:sz w:val="24"/>
          <w:szCs w:val="24"/>
          <w:u w:val="single"/>
        </w:rPr>
        <w:t>the hands of the assessee that it becomes exigible to tax as held by</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b/>
          <w:bCs/>
          <w:i/>
          <w:iCs/>
          <w:sz w:val="24"/>
          <w:szCs w:val="24"/>
          <w:u w:val="single"/>
        </w:rPr>
        <w:t>the Hon’ble Supreme Court in the case of CIT Vs. Tollygunge Club</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b/>
          <w:bCs/>
          <w:i/>
          <w:iCs/>
          <w:sz w:val="24"/>
          <w:szCs w:val="24"/>
          <w:u w:val="single"/>
        </w:rPr>
        <w:t>Ltd., 107 ITR 776 (SC). I</w:t>
      </w:r>
      <w:r w:rsidRPr="00B02696">
        <w:rPr>
          <w:rFonts w:ascii="Helvetica" w:eastAsia="Times New Roman" w:hAnsi="Helvetica" w:cs="Times New Roman"/>
          <w:sz w:val="24"/>
          <w:szCs w:val="24"/>
        </w:rPr>
        <w:t>n the present case, though the assessee</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sz w:val="24"/>
          <w:szCs w:val="24"/>
        </w:rPr>
        <w:t>received the fee in advance for which no service was rendered in the</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sz w:val="24"/>
          <w:szCs w:val="24"/>
        </w:rPr>
        <w:t>assessment under consideration and it cannot be held as taxable in</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sz w:val="24"/>
          <w:szCs w:val="24"/>
        </w:rPr>
        <w:t>the hands of the assessee in the year of receipt even though such</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sz w:val="24"/>
          <w:szCs w:val="24"/>
        </w:rPr>
        <w:t>income was reflected in the books of the assessee, as not only actual</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sz w:val="24"/>
          <w:szCs w:val="24"/>
        </w:rPr>
        <w:t>receipt to be seen but constructive receipt to be seen to tax the</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sz w:val="24"/>
          <w:szCs w:val="24"/>
        </w:rPr>
        <w:t>income in the assessment under consideration. Being so, in the</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sz w:val="24"/>
          <w:szCs w:val="24"/>
        </w:rPr>
        <w:t>present case, admittedly services are not performed in the current</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sz w:val="24"/>
          <w:szCs w:val="24"/>
        </w:rPr>
        <w:t>assessment year under consideration and till the performance of the</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sz w:val="24"/>
          <w:szCs w:val="24"/>
        </w:rPr>
        <w:t>service by the assessee, the assessee could not be said to be</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sz w:val="24"/>
          <w:szCs w:val="24"/>
        </w:rPr>
        <w:lastRenderedPageBreak/>
        <w:t>received the amount on accrual as the assessee could not exercise</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sz w:val="24"/>
          <w:szCs w:val="24"/>
        </w:rPr>
        <w:t>its dominion over the receipt and the impugned amounts should be</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sz w:val="24"/>
          <w:szCs w:val="24"/>
        </w:rPr>
        <w:t>taxed in the year in which the assessee renders service to the payee.</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sz w:val="24"/>
          <w:szCs w:val="24"/>
        </w:rPr>
        <w:t>Being so, in our opinion, issue of tax of such impugned amount</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sz w:val="24"/>
          <w:szCs w:val="24"/>
        </w:rPr>
        <w:t>cannot be done in the assessment year under consideration.</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02696">
        <w:rPr>
          <w:rFonts w:ascii="Helvetica" w:eastAsia="Times New Roman" w:hAnsi="Helvetica" w:cs="Times New Roman"/>
          <w:sz w:val="24"/>
          <w:szCs w:val="24"/>
        </w:rPr>
        <w:t>Accordingly, we are inclined to allow the grounds taken by the</w:t>
      </w:r>
    </w:p>
    <w:p w:rsidR="00B02696" w:rsidRPr="00B02696" w:rsidRDefault="00B02696" w:rsidP="00BB1606">
      <w:pPr>
        <w:pBdr>
          <w:top w:val="double" w:sz="4" w:space="1" w:color="auto"/>
          <w:left w:val="double" w:sz="4" w:space="1" w:color="auto"/>
          <w:bottom w:val="double" w:sz="4" w:space="1" w:color="auto"/>
          <w:right w:val="double" w:sz="4" w:space="1" w:color="auto"/>
        </w:pBdr>
        <w:spacing w:before="100" w:beforeAutospacing="1" w:after="100" w:afterAutospacing="1" w:line="240" w:lineRule="auto"/>
        <w:rPr>
          <w:rFonts w:ascii="Times New Roman" w:eastAsia="Times New Roman" w:hAnsi="Times New Roman" w:cs="Times New Roman"/>
          <w:sz w:val="24"/>
          <w:szCs w:val="24"/>
        </w:rPr>
      </w:pPr>
      <w:r w:rsidRPr="00B02696">
        <w:rPr>
          <w:rFonts w:ascii="Helvetica" w:eastAsia="Times New Roman" w:hAnsi="Helvetica" w:cs="Times New Roman"/>
          <w:sz w:val="24"/>
          <w:szCs w:val="24"/>
        </w:rPr>
        <w:t>assessee on this count.</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360" w:lineRule="auto"/>
        <w:rPr>
          <w:rFonts w:ascii="Times New Roman" w:eastAsia="Times New Roman" w:hAnsi="Times New Roman" w:cs="Times New Roman"/>
          <w:sz w:val="24"/>
          <w:szCs w:val="24"/>
        </w:rPr>
      </w:pPr>
      <w:r w:rsidRPr="00BB1606">
        <w:rPr>
          <w:rFonts w:ascii="Times-Bold" w:eastAsia="Times New Roman" w:hAnsi="Times-Bold" w:cs="Times New Roman"/>
          <w:b/>
          <w:bCs/>
          <w:sz w:val="23"/>
          <w:szCs w:val="23"/>
        </w:rPr>
        <w:t xml:space="preserve">INCOME TAX APPELLATE TRIBUNAL MUMBAI </w:t>
      </w:r>
      <w:r w:rsidRPr="00BB1606">
        <w:rPr>
          <w:rFonts w:ascii="Times-Roman" w:eastAsia="Times New Roman" w:hAnsi="Times-Roman" w:cs="Times New Roman"/>
          <w:sz w:val="23"/>
          <w:szCs w:val="23"/>
        </w:rPr>
        <w:t xml:space="preserve">- </w:t>
      </w:r>
      <w:r w:rsidRPr="00BB1606">
        <w:rPr>
          <w:rFonts w:ascii="Times-Bold" w:eastAsia="Times New Roman" w:hAnsi="Times-Bold" w:cs="Times New Roman"/>
          <w:b/>
          <w:bCs/>
          <w:sz w:val="23"/>
          <w:szCs w:val="23"/>
        </w:rPr>
        <w:t xml:space="preserve">‘C’ BENCH MUMBAI </w:t>
      </w:r>
      <w:r w:rsidRPr="00BB1606">
        <w:rPr>
          <w:rFonts w:ascii="Times-Italic" w:eastAsia="Times New Roman" w:hAnsi="Times-Italic" w:cs="Times New Roman"/>
          <w:i/>
          <w:iCs/>
          <w:sz w:val="17"/>
          <w:szCs w:val="17"/>
        </w:rPr>
        <w:t xml:space="preserve">ITA Nos. 3408 Mum 2010 &amp; 3559/Mum/2011 Poddar Ashish Developers </w:t>
      </w:r>
      <w:r w:rsidRPr="00BB1606">
        <w:rPr>
          <w:rFonts w:ascii="Times-Roman" w:eastAsia="Times New Roman" w:hAnsi="Times-Roman" w:cs="Times New Roman"/>
          <w:sz w:val="23"/>
          <w:szCs w:val="23"/>
        </w:rPr>
        <w:t xml:space="preserve">Date of Pronouncement </w:t>
      </w:r>
      <w:r w:rsidRPr="00BB1606">
        <w:rPr>
          <w:rFonts w:ascii="Times-Bold" w:eastAsia="Times New Roman" w:hAnsi="Times-Bold" w:cs="Times New Roman"/>
          <w:b/>
          <w:bCs/>
          <w:sz w:val="23"/>
          <w:szCs w:val="23"/>
        </w:rPr>
        <w:t>: 12- 03 - 2014</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360" w:lineRule="auto"/>
        <w:rPr>
          <w:rFonts w:ascii="Times New Roman" w:eastAsia="Times New Roman" w:hAnsi="Times New Roman" w:cs="Times New Roman"/>
          <w:sz w:val="24"/>
          <w:szCs w:val="24"/>
        </w:rPr>
      </w:pPr>
      <w:r w:rsidRPr="00BB1606">
        <w:rPr>
          <w:rFonts w:ascii="Times-Bold" w:eastAsia="Times New Roman" w:hAnsi="Times-Bold" w:cs="Times New Roman"/>
          <w:b/>
          <w:bCs/>
          <w:i/>
          <w:iCs/>
          <w:sz w:val="28"/>
          <w:szCs w:val="28"/>
        </w:rPr>
        <w:t> </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360" w:lineRule="auto"/>
        <w:rPr>
          <w:rFonts w:ascii="Times New Roman" w:eastAsia="Times New Roman" w:hAnsi="Times New Roman" w:cs="Times New Roman"/>
          <w:sz w:val="24"/>
          <w:szCs w:val="24"/>
        </w:rPr>
      </w:pPr>
      <w:r w:rsidRPr="00BB1606">
        <w:rPr>
          <w:rFonts w:ascii="Times-Bold" w:eastAsia="Times New Roman" w:hAnsi="Times-Bold" w:cs="Times New Roman"/>
          <w:b/>
          <w:bCs/>
          <w:i/>
          <w:iCs/>
          <w:sz w:val="28"/>
          <w:szCs w:val="28"/>
        </w:rPr>
        <w:t>7.</w:t>
      </w:r>
      <w:r w:rsidRPr="00BB1606">
        <w:rPr>
          <w:rFonts w:ascii="Times-Roman" w:eastAsia="Times New Roman" w:hAnsi="Times-Roman" w:cs="Times New Roman"/>
          <w:i/>
          <w:iCs/>
          <w:sz w:val="28"/>
          <w:szCs w:val="28"/>
        </w:rPr>
        <w:t xml:space="preserve">We have heard the rival submissions and perused the material before us.We have also carefully considered the guidance notes issued by ICAI as well as Accounting Standards AS-7&amp;9 in the light of provision of </w:t>
      </w:r>
      <w:r w:rsidRPr="00BB1606">
        <w:rPr>
          <w:rFonts w:ascii="Times-Roman" w:eastAsia="Times New Roman" w:hAnsi="Times-Roman" w:cs="Times New Roman"/>
          <w:i/>
          <w:iCs/>
          <w:sz w:val="28"/>
        </w:rPr>
        <w:t>section</w:t>
      </w:r>
      <w:r w:rsidRPr="00BB1606">
        <w:rPr>
          <w:rFonts w:ascii="Times-Roman" w:eastAsia="Times New Roman" w:hAnsi="Times-Roman" w:cs="Times New Roman"/>
          <w:i/>
          <w:iCs/>
          <w:sz w:val="28"/>
          <w:szCs w:val="28"/>
        </w:rPr>
        <w:t xml:space="preserve"> </w:t>
      </w:r>
      <w:r w:rsidRPr="00BB1606">
        <w:rPr>
          <w:rFonts w:ascii="Times-Roman" w:eastAsia="Times New Roman" w:hAnsi="Times-Roman" w:cs="Times New Roman"/>
          <w:i/>
          <w:iCs/>
          <w:sz w:val="28"/>
        </w:rPr>
        <w:t>145</w:t>
      </w:r>
      <w:r w:rsidRPr="00BB1606">
        <w:rPr>
          <w:rFonts w:ascii="Times-Roman" w:eastAsia="Times New Roman" w:hAnsi="Times-Roman" w:cs="Times New Roman"/>
          <w:i/>
          <w:iCs/>
          <w:sz w:val="28"/>
          <w:szCs w:val="28"/>
        </w:rPr>
        <w:t xml:space="preserve"> of Act.Principles applicable with regard to the method of accounting can be summarised as under: </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360" w:lineRule="auto"/>
        <w:rPr>
          <w:rFonts w:ascii="Times New Roman" w:eastAsia="Times New Roman" w:hAnsi="Times New Roman" w:cs="Times New Roman"/>
          <w:sz w:val="24"/>
          <w:szCs w:val="24"/>
        </w:rPr>
      </w:pPr>
      <w:r w:rsidRPr="00BB1606">
        <w:rPr>
          <w:rFonts w:ascii="Times-Roman" w:eastAsia="Times New Roman" w:hAnsi="Times-Roman" w:cs="Times New Roman"/>
          <w:i/>
          <w:iCs/>
          <w:sz w:val="28"/>
          <w:szCs w:val="28"/>
        </w:rPr>
        <w:t> </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360" w:lineRule="auto"/>
        <w:rPr>
          <w:rFonts w:ascii="Times New Roman" w:eastAsia="Times New Roman" w:hAnsi="Times New Roman" w:cs="Times New Roman"/>
          <w:sz w:val="24"/>
          <w:szCs w:val="24"/>
        </w:rPr>
      </w:pPr>
      <w:r w:rsidRPr="00BB1606">
        <w:rPr>
          <w:rFonts w:ascii="Times-Bold" w:eastAsia="Times New Roman" w:hAnsi="Times-Bold" w:cs="Times New Roman"/>
          <w:b/>
          <w:bCs/>
          <w:i/>
          <w:iCs/>
          <w:sz w:val="28"/>
          <w:szCs w:val="28"/>
        </w:rPr>
        <w:t>i.</w:t>
      </w:r>
      <w:r w:rsidRPr="00BB1606">
        <w:rPr>
          <w:rFonts w:ascii="Times-Roman" w:eastAsia="Times New Roman" w:hAnsi="Times-Roman" w:cs="Times New Roman"/>
          <w:i/>
          <w:iCs/>
          <w:sz w:val="28"/>
        </w:rPr>
        <w:t>Section</w:t>
      </w:r>
      <w:r w:rsidRPr="00BB1606">
        <w:rPr>
          <w:rFonts w:ascii="Times-Roman" w:eastAsia="Times New Roman" w:hAnsi="Times-Roman" w:cs="Times New Roman"/>
          <w:i/>
          <w:iCs/>
          <w:sz w:val="28"/>
          <w:szCs w:val="28"/>
        </w:rPr>
        <w:t xml:space="preserve"> </w:t>
      </w:r>
      <w:r w:rsidRPr="00BB1606">
        <w:rPr>
          <w:rFonts w:ascii="Times-Roman" w:eastAsia="Times New Roman" w:hAnsi="Times-Roman" w:cs="Times New Roman"/>
          <w:i/>
          <w:iCs/>
          <w:sz w:val="28"/>
        </w:rPr>
        <w:t>145</w:t>
      </w:r>
      <w:r w:rsidRPr="00BB1606">
        <w:rPr>
          <w:rFonts w:ascii="Times-Roman" w:eastAsia="Times New Roman" w:hAnsi="Times-Roman" w:cs="Times New Roman"/>
          <w:i/>
          <w:iCs/>
          <w:sz w:val="28"/>
          <w:szCs w:val="28"/>
        </w:rPr>
        <w:t xml:space="preserve"> of the Act,deals with the method of accounting.It is for the assessee to adopt any recognised method of accounting for his business.Income shall be computed in accordance with the method of accounting regularly employed by the assessee.In other words,it is open to the assessee to opt for such method of accounting as he deems reasonable and appropriate.The proviso to sub-</w:t>
      </w:r>
      <w:r w:rsidRPr="00BB1606">
        <w:rPr>
          <w:rFonts w:ascii="Times-Roman" w:eastAsia="Times New Roman" w:hAnsi="Times-Roman" w:cs="Times New Roman"/>
          <w:i/>
          <w:iCs/>
          <w:sz w:val="28"/>
        </w:rPr>
        <w:t>section</w:t>
      </w:r>
      <w:r w:rsidRPr="00BB1606">
        <w:rPr>
          <w:rFonts w:ascii="Times-Roman" w:eastAsia="Times New Roman" w:hAnsi="Times-Roman" w:cs="Times New Roman"/>
          <w:i/>
          <w:iCs/>
          <w:sz w:val="28"/>
          <w:szCs w:val="28"/>
        </w:rPr>
        <w:t xml:space="preserve">(1) empowers the AO to compute the income on such basis and in such manner as he determines if the accounts are correct and complete but the method </w:t>
      </w:r>
      <w:r w:rsidRPr="00BB1606">
        <w:rPr>
          <w:rFonts w:ascii="Times-Roman" w:eastAsia="Times New Roman" w:hAnsi="Times-Roman" w:cs="Times New Roman"/>
          <w:i/>
          <w:iCs/>
          <w:sz w:val="28"/>
          <w:szCs w:val="28"/>
        </w:rPr>
        <w:lastRenderedPageBreak/>
        <w:t>adopted is such that, in his opinion, the income cannot properly be deduced therefrom. The jurisdiction can beinvoked where he is of the opinion that the income cannot properly be deduced therefrom. He cannot exercise the jurisdiction merely on the ground that the method adopted, which is otherwise regular or fair,is detrimental to the Revenue or advantageous to the assessee.(200 ITR 496-Doom</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360" w:lineRule="auto"/>
        <w:rPr>
          <w:rFonts w:ascii="Times New Roman" w:eastAsia="Times New Roman" w:hAnsi="Times New Roman" w:cs="Times New Roman"/>
          <w:sz w:val="24"/>
          <w:szCs w:val="24"/>
        </w:rPr>
      </w:pPr>
      <w:r w:rsidRPr="00BB1606">
        <w:rPr>
          <w:rFonts w:ascii="Times-Roman" w:eastAsia="Times New Roman" w:hAnsi="Times-Roman" w:cs="Times New Roman"/>
          <w:i/>
          <w:iCs/>
          <w:sz w:val="28"/>
          <w:szCs w:val="28"/>
        </w:rPr>
        <w:t>Dooma India Ltd.-Gau.)</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360" w:lineRule="auto"/>
        <w:rPr>
          <w:rFonts w:ascii="Times New Roman" w:eastAsia="Times New Roman" w:hAnsi="Times New Roman" w:cs="Times New Roman"/>
          <w:sz w:val="24"/>
          <w:szCs w:val="24"/>
        </w:rPr>
      </w:pPr>
      <w:r w:rsidRPr="00BB1606">
        <w:rPr>
          <w:rFonts w:ascii="Times-Bold" w:eastAsia="Times New Roman" w:hAnsi="Times-Bold" w:cs="Times New Roman"/>
          <w:b/>
          <w:bCs/>
          <w:i/>
          <w:iCs/>
          <w:sz w:val="28"/>
          <w:szCs w:val="28"/>
        </w:rPr>
        <w:t> </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360" w:lineRule="auto"/>
        <w:rPr>
          <w:rFonts w:ascii="Times New Roman" w:eastAsia="Times New Roman" w:hAnsi="Times New Roman" w:cs="Times New Roman"/>
          <w:sz w:val="24"/>
          <w:szCs w:val="24"/>
        </w:rPr>
      </w:pPr>
      <w:r w:rsidRPr="00BB1606">
        <w:rPr>
          <w:rFonts w:ascii="Times-Bold" w:eastAsia="Times New Roman" w:hAnsi="Times-Bold" w:cs="Times New Roman"/>
          <w:b/>
          <w:bCs/>
          <w:i/>
          <w:iCs/>
          <w:sz w:val="28"/>
          <w:szCs w:val="28"/>
        </w:rPr>
        <w:t>ii.</w:t>
      </w:r>
      <w:r w:rsidRPr="00BB1606">
        <w:rPr>
          <w:rFonts w:ascii="Times-Roman" w:eastAsia="Times New Roman" w:hAnsi="Times-Roman" w:cs="Times New Roman"/>
          <w:i/>
          <w:iCs/>
          <w:sz w:val="28"/>
          <w:szCs w:val="28"/>
        </w:rPr>
        <w:t>Every assessee is entitled to arrange its affairs and follow the method of accounting, which the Department has earlier accepted.It is only in those cases where the Department records a finding that the method adopted by the assessee results in distortion of profits that the Department can insist on substitution of the existing method.(Bilahari Investment P. Ltd.-299ITR1-SC)</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360" w:lineRule="auto"/>
        <w:rPr>
          <w:rFonts w:ascii="Times New Roman" w:eastAsia="Times New Roman" w:hAnsi="Times New Roman" w:cs="Times New Roman"/>
          <w:sz w:val="24"/>
          <w:szCs w:val="24"/>
        </w:rPr>
      </w:pPr>
      <w:r w:rsidRPr="00BB1606">
        <w:rPr>
          <w:rFonts w:ascii="Times-Roman" w:eastAsia="Times New Roman" w:hAnsi="Times-Roman" w:cs="Times New Roman"/>
          <w:i/>
          <w:iCs/>
          <w:sz w:val="28"/>
          <w:szCs w:val="28"/>
        </w:rPr>
        <w:t> </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360" w:lineRule="auto"/>
        <w:rPr>
          <w:rFonts w:ascii="Times New Roman" w:eastAsia="Times New Roman" w:hAnsi="Times New Roman" w:cs="Times New Roman"/>
          <w:sz w:val="24"/>
          <w:szCs w:val="24"/>
        </w:rPr>
      </w:pPr>
      <w:r w:rsidRPr="00BB1606">
        <w:rPr>
          <w:rFonts w:ascii="Times-Bold" w:eastAsia="Times New Roman" w:hAnsi="Times-Bold" w:cs="Times New Roman"/>
          <w:b/>
          <w:bCs/>
          <w:i/>
          <w:iCs/>
          <w:sz w:val="28"/>
          <w:szCs w:val="28"/>
        </w:rPr>
        <w:t>iii.</w:t>
      </w:r>
      <w:r w:rsidRPr="00BB1606">
        <w:rPr>
          <w:rFonts w:ascii="Times-Roman" w:eastAsia="Times New Roman" w:hAnsi="Times-Roman" w:cs="Times New Roman"/>
          <w:i/>
          <w:iCs/>
          <w:sz w:val="28"/>
          <w:szCs w:val="28"/>
        </w:rPr>
        <w:t xml:space="preserve">The AO’s power to choose the basis and manner of computation of income is not an arbitrary power to assess the income, but he must exercise his discretion and judgment judicially. </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360" w:lineRule="auto"/>
        <w:rPr>
          <w:rFonts w:ascii="Times New Roman" w:eastAsia="Times New Roman" w:hAnsi="Times New Roman" w:cs="Times New Roman"/>
          <w:sz w:val="24"/>
          <w:szCs w:val="24"/>
        </w:rPr>
      </w:pPr>
      <w:r w:rsidRPr="00BB1606">
        <w:rPr>
          <w:rFonts w:ascii="Times-Roman" w:eastAsia="Times New Roman" w:hAnsi="Times-Roman" w:cs="Times New Roman"/>
          <w:i/>
          <w:iCs/>
          <w:sz w:val="28"/>
          <w:szCs w:val="28"/>
        </w:rPr>
        <w:t> </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360" w:lineRule="auto"/>
        <w:rPr>
          <w:rFonts w:ascii="Times New Roman" w:eastAsia="Times New Roman" w:hAnsi="Times New Roman" w:cs="Times New Roman"/>
          <w:sz w:val="24"/>
          <w:szCs w:val="24"/>
        </w:rPr>
      </w:pPr>
      <w:r w:rsidRPr="00BB1606">
        <w:rPr>
          <w:rFonts w:ascii="Times-Bold" w:eastAsia="Times New Roman" w:hAnsi="Times-Bold" w:cs="Times New Roman"/>
          <w:b/>
          <w:bCs/>
          <w:i/>
          <w:iCs/>
          <w:sz w:val="28"/>
          <w:szCs w:val="28"/>
        </w:rPr>
        <w:t>iv.</w:t>
      </w:r>
      <w:r w:rsidRPr="00BB1606">
        <w:rPr>
          <w:rFonts w:ascii="Times-Roman" w:eastAsia="Times New Roman" w:hAnsi="Times-Roman" w:cs="Times New Roman"/>
          <w:i/>
          <w:iCs/>
          <w:sz w:val="28"/>
          <w:szCs w:val="28"/>
        </w:rPr>
        <w:t xml:space="preserve">The accounts which are regularly maintained in the course of business and are duly audited, free from any qualification by the auditors, should normally be taken as correct unless there are adequate reasons to indicate that they are incorrect or unreliable. The onus is upon the AO to show that </w:t>
      </w:r>
      <w:r w:rsidRPr="00BB1606">
        <w:rPr>
          <w:rFonts w:ascii="Times-Roman" w:eastAsia="Times New Roman" w:hAnsi="Times-Roman" w:cs="Times New Roman"/>
          <w:i/>
          <w:iCs/>
          <w:sz w:val="28"/>
          <w:szCs w:val="28"/>
        </w:rPr>
        <w:lastRenderedPageBreak/>
        <w:t>either the books of account maintained by the assessee were incorrect or incomplete or that the method of accounting adopted by him was such that true profits of the assessee cannot be deduced therefrom.(325ITR13,Paradise Holidays-Del.)</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360" w:lineRule="auto"/>
        <w:rPr>
          <w:rFonts w:ascii="Times New Roman" w:eastAsia="Times New Roman" w:hAnsi="Times New Roman" w:cs="Times New Roman"/>
          <w:sz w:val="24"/>
          <w:szCs w:val="24"/>
        </w:rPr>
      </w:pPr>
      <w:r w:rsidRPr="00BB1606">
        <w:rPr>
          <w:rFonts w:ascii="Times-Bold" w:eastAsia="Times New Roman" w:hAnsi="Times-Bold" w:cs="Times New Roman"/>
          <w:b/>
          <w:bCs/>
          <w:i/>
          <w:iCs/>
          <w:sz w:val="28"/>
          <w:szCs w:val="28"/>
        </w:rPr>
        <w:t> </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360" w:lineRule="auto"/>
        <w:rPr>
          <w:rFonts w:ascii="Times New Roman" w:eastAsia="Times New Roman" w:hAnsi="Times New Roman" w:cs="Times New Roman"/>
          <w:sz w:val="24"/>
          <w:szCs w:val="24"/>
        </w:rPr>
      </w:pPr>
      <w:r w:rsidRPr="00BB1606">
        <w:rPr>
          <w:rFonts w:ascii="Times-Bold" w:eastAsia="Times New Roman" w:hAnsi="Times-Bold" w:cs="Times New Roman"/>
          <w:b/>
          <w:bCs/>
          <w:i/>
          <w:iCs/>
          <w:sz w:val="28"/>
          <w:szCs w:val="28"/>
        </w:rPr>
        <w:t>v.</w:t>
      </w:r>
      <w:r w:rsidRPr="00BB1606">
        <w:rPr>
          <w:rFonts w:ascii="Times-Roman" w:eastAsia="Times New Roman" w:hAnsi="Times-Roman" w:cs="Times New Roman"/>
          <w:i/>
          <w:iCs/>
          <w:sz w:val="28"/>
          <w:szCs w:val="28"/>
        </w:rPr>
        <w:t>If a particular accounting system has been followed and accepted and there is no acceptable reason to differ with it,the doctrine of consistency would come into play.(339ITR382-Jagatjit Industries Ltd.,Del.</w:t>
      </w:r>
      <w:r w:rsidRPr="00BB1606">
        <w:rPr>
          <w:rFonts w:ascii="Times-Roman" w:eastAsia="Times New Roman" w:hAnsi="Times-Roman" w:cs="Times New Roman"/>
          <w:sz w:val="23"/>
          <w:szCs w:val="23"/>
        </w:rPr>
        <w:t>)</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B1606">
        <w:rPr>
          <w:rFonts w:ascii="Times-Roman" w:eastAsia="Times New Roman" w:hAnsi="Times-Roman" w:cs="Times New Roman"/>
          <w:sz w:val="23"/>
          <w:szCs w:val="23"/>
        </w:rPr>
        <w:t>We find that the assessee had constructed the complete building over a period of time and</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B1606">
        <w:rPr>
          <w:rFonts w:ascii="Times-Roman" w:eastAsia="Times New Roman" w:hAnsi="Times-Roman" w:cs="Times New Roman"/>
          <w:sz w:val="23"/>
          <w:szCs w:val="23"/>
        </w:rPr>
        <w:t xml:space="preserve">received the purchase consideration from time to time from the purchasers and handed over the possession of the building when the building was fully completed and occupancy certificate was received.It was only at that time that the proverbial risks and rewards were transferred to the purchaser.Therefore,in our opinion PCM followed by the assessee-AOP was in order and the action of the FAA to reject the stand taken by the AO was justified.Only objection of the AO,as stated by the FAA was that the assessee has deferred the taxes to subsequent years.But,as held the Hon’ble Gauhati </w:t>
      </w:r>
      <w:r w:rsidRPr="00BB1606">
        <w:rPr>
          <w:rFonts w:ascii="Times-Roman" w:eastAsia="Times New Roman" w:hAnsi="Times-Roman" w:cs="Times New Roman"/>
          <w:sz w:val="23"/>
        </w:rPr>
        <w:t>High</w:t>
      </w:r>
      <w:r w:rsidRPr="00BB1606">
        <w:rPr>
          <w:rFonts w:ascii="Times-Roman" w:eastAsia="Times New Roman" w:hAnsi="Times-Roman" w:cs="Times New Roman"/>
          <w:sz w:val="23"/>
          <w:szCs w:val="23"/>
        </w:rPr>
        <w:t xml:space="preserve"> </w:t>
      </w:r>
      <w:r w:rsidRPr="00BB1606">
        <w:rPr>
          <w:rFonts w:ascii="Times-Roman" w:eastAsia="Times New Roman" w:hAnsi="Times-Roman" w:cs="Times New Roman"/>
          <w:sz w:val="23"/>
        </w:rPr>
        <w:t>Court</w:t>
      </w:r>
      <w:r w:rsidRPr="00BB1606">
        <w:rPr>
          <w:rFonts w:ascii="Times-Roman" w:eastAsia="Times New Roman" w:hAnsi="Times-Roman" w:cs="Times New Roman"/>
          <w:sz w:val="23"/>
          <w:szCs w:val="23"/>
        </w:rPr>
        <w:t xml:space="preserve"> it cannot be basis for rejecting the method of accounting regularly followed by the   assessee.Therefore,confirming the order of the FAA we decide ground no.1 against the AO.</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360" w:lineRule="auto"/>
        <w:rPr>
          <w:rFonts w:ascii="Times New Roman" w:eastAsia="Times New Roman" w:hAnsi="Times New Roman" w:cs="Times New Roman"/>
          <w:sz w:val="24"/>
          <w:szCs w:val="24"/>
        </w:rPr>
      </w:pPr>
      <w:r w:rsidRPr="00BB1606">
        <w:rPr>
          <w:rFonts w:ascii="TT2B5t00" w:eastAsia="Times New Roman" w:hAnsi="TT2B5t00" w:cs="Times New Roman"/>
          <w:sz w:val="28"/>
          <w:szCs w:val="28"/>
        </w:rPr>
        <w:t> </w:t>
      </w:r>
    </w:p>
    <w:p w:rsidR="00553CEB" w:rsidRDefault="00553CEB"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B1606">
        <w:rPr>
          <w:rFonts w:ascii="URWPalladioL-Roma" w:eastAsia="Times New Roman" w:hAnsi="URWPalladioL-Roma" w:cs="Times New Roman"/>
          <w:sz w:val="28"/>
          <w:szCs w:val="28"/>
        </w:rPr>
        <w:t xml:space="preserve">IN THE </w:t>
      </w:r>
      <w:r w:rsidRPr="00BB1606">
        <w:rPr>
          <w:rFonts w:ascii="URWPalladioL-Roma" w:eastAsia="Times New Roman" w:hAnsi="URWPalladioL-Roma" w:cs="Times New Roman"/>
          <w:sz w:val="28"/>
        </w:rPr>
        <w:t>HIGH</w:t>
      </w:r>
      <w:r w:rsidRPr="00BB1606">
        <w:rPr>
          <w:rFonts w:ascii="URWPalladioL-Roma" w:eastAsia="Times New Roman" w:hAnsi="URWPalladioL-Roma" w:cs="Times New Roman"/>
          <w:sz w:val="28"/>
          <w:szCs w:val="28"/>
        </w:rPr>
        <w:t xml:space="preserve"> </w:t>
      </w:r>
      <w:r w:rsidRPr="00BB1606">
        <w:rPr>
          <w:rFonts w:ascii="URWPalladioL-Roma" w:eastAsia="Times New Roman" w:hAnsi="URWPalladioL-Roma" w:cs="Times New Roman"/>
          <w:sz w:val="28"/>
        </w:rPr>
        <w:t>COURT</w:t>
      </w:r>
      <w:r w:rsidRPr="00BB1606">
        <w:rPr>
          <w:rFonts w:ascii="URWPalladioL-Roma" w:eastAsia="Times New Roman" w:hAnsi="URWPalladioL-Roma" w:cs="Times New Roman"/>
          <w:sz w:val="28"/>
          <w:szCs w:val="28"/>
        </w:rPr>
        <w:t xml:space="preserve"> OF </w:t>
      </w:r>
      <w:r w:rsidRPr="00BB1606">
        <w:rPr>
          <w:rFonts w:ascii="URWPalladioL-Roma" w:eastAsia="Times New Roman" w:hAnsi="URWPalladioL-Roma" w:cs="Times New Roman"/>
          <w:sz w:val="28"/>
        </w:rPr>
        <w:t>GUJARAT</w:t>
      </w:r>
      <w:r w:rsidRPr="00BB1606">
        <w:rPr>
          <w:rFonts w:ascii="URWPalladioL-Roma" w:eastAsia="Times New Roman" w:hAnsi="URWPalladioL-Roma" w:cs="Times New Roman"/>
          <w:sz w:val="28"/>
          <w:szCs w:val="28"/>
        </w:rPr>
        <w:t xml:space="preserve"> AT AHMEDABAD </w:t>
      </w:r>
      <w:r w:rsidRPr="00BB1606">
        <w:rPr>
          <w:rFonts w:ascii="URWPalladioL-Roma" w:eastAsia="Times New Roman" w:hAnsi="URWPalladioL-Roma" w:cs="Times New Roman"/>
          <w:sz w:val="24"/>
          <w:szCs w:val="24"/>
        </w:rPr>
        <w:t xml:space="preserve">M/S. AMARSHIV CONSTRUCTION PVT. LTD.....Appellant(s) </w:t>
      </w:r>
      <w:r w:rsidRPr="00BB1606">
        <w:rPr>
          <w:rFonts w:ascii="URWPalladioL-Ital" w:eastAsia="Times New Roman" w:hAnsi="URWPalladioL-Ital" w:cs="Times New Roman"/>
          <w:i/>
          <w:iCs/>
          <w:sz w:val="24"/>
          <w:szCs w:val="24"/>
        </w:rPr>
        <w:t xml:space="preserve">Versus </w:t>
      </w:r>
      <w:r w:rsidRPr="00BB1606">
        <w:rPr>
          <w:rFonts w:ascii="URWPalladioL-Roma" w:eastAsia="Times New Roman" w:hAnsi="URWPalladioL-Roma" w:cs="Times New Roman"/>
          <w:sz w:val="24"/>
          <w:szCs w:val="24"/>
        </w:rPr>
        <w:t>THE DEPUTY COMMISSIONER OF INCOME TAX....Opponent(s) 19</w:t>
      </w:r>
      <w:r w:rsidRPr="00BB1606">
        <w:rPr>
          <w:rFonts w:ascii="URWPalladioL-Roma" w:eastAsia="Times New Roman" w:hAnsi="URWPalladioL-Roma" w:cs="Times New Roman"/>
          <w:sz w:val="14"/>
          <w:szCs w:val="14"/>
        </w:rPr>
        <w:t xml:space="preserve">th </w:t>
      </w:r>
      <w:r w:rsidRPr="00BB1606">
        <w:rPr>
          <w:rFonts w:ascii="URWPalladioL-Roma" w:eastAsia="Times New Roman" w:hAnsi="URWPalladioL-Roma" w:cs="Times New Roman"/>
          <w:sz w:val="24"/>
          <w:szCs w:val="24"/>
        </w:rPr>
        <w:t>March 2014 TAX APPEAL No. 554 of 2003</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100" w:afterAutospacing="1" w:line="240" w:lineRule="auto"/>
        <w:rPr>
          <w:rFonts w:ascii="Times New Roman" w:eastAsia="Times New Roman" w:hAnsi="Times New Roman" w:cs="Times New Roman"/>
          <w:sz w:val="24"/>
          <w:szCs w:val="24"/>
        </w:rPr>
      </w:pPr>
      <w:r w:rsidRPr="00BB1606">
        <w:rPr>
          <w:rFonts w:ascii="URWPalladioL-Roma" w:eastAsia="Times New Roman" w:hAnsi="URWPalladioL-Roma" w:cs="Times New Roman"/>
          <w:sz w:val="24"/>
          <w:szCs w:val="24"/>
        </w:rPr>
        <w:t> </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B1606">
        <w:rPr>
          <w:rFonts w:ascii="URWPalladioL-Roma" w:eastAsia="Times New Roman" w:hAnsi="URWPalladioL-Roma" w:cs="Times New Roman"/>
          <w:color w:val="000001"/>
          <w:sz w:val="28"/>
          <w:szCs w:val="28"/>
        </w:rPr>
        <w:t>M</w:t>
      </w:r>
      <w:r w:rsidRPr="00BB1606">
        <w:rPr>
          <w:rFonts w:ascii="URWPalladioL-Roma" w:eastAsia="Times New Roman" w:hAnsi="URWPalladioL-Roma" w:cs="Times New Roman"/>
          <w:color w:val="000001"/>
          <w:sz w:val="24"/>
          <w:szCs w:val="24"/>
        </w:rPr>
        <w:t>ere fact that the amount was received by the assessee would not</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B1606">
        <w:rPr>
          <w:rFonts w:ascii="URWPalladioL-Roma" w:eastAsia="Times New Roman" w:hAnsi="URWPalladioL-Roma" w:cs="Times New Roman"/>
          <w:color w:val="000001"/>
          <w:sz w:val="24"/>
          <w:szCs w:val="24"/>
        </w:rPr>
        <w:t>mean that income had accrued. Whether income did accrue or not would</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100" w:afterAutospacing="1" w:line="240" w:lineRule="auto"/>
        <w:rPr>
          <w:rFonts w:ascii="Times New Roman" w:eastAsia="Times New Roman" w:hAnsi="Times New Roman" w:cs="Times New Roman"/>
          <w:sz w:val="24"/>
          <w:szCs w:val="24"/>
        </w:rPr>
      </w:pPr>
      <w:r w:rsidRPr="00BB1606">
        <w:rPr>
          <w:rFonts w:ascii="URWPalladioL-Roma" w:eastAsia="Times New Roman" w:hAnsi="URWPalladioL-Roma" w:cs="Times New Roman"/>
          <w:color w:val="000001"/>
          <w:sz w:val="24"/>
          <w:szCs w:val="24"/>
        </w:rPr>
        <w:t>depend on the fact whether the right to receive said amount had accrued or not.</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B1606">
        <w:rPr>
          <w:rFonts w:ascii="URWPalladioL-Roma" w:eastAsia="Times New Roman" w:hAnsi="URWPalladioL-Roma" w:cs="Times New Roman"/>
          <w:color w:val="000001"/>
          <w:sz w:val="24"/>
          <w:szCs w:val="24"/>
        </w:rPr>
        <w:lastRenderedPageBreak/>
        <w:t>The fact that tax was deducted at source on said amount also would be of no</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B1606">
        <w:rPr>
          <w:rFonts w:ascii="URWPalladioL-Roma" w:eastAsia="Times New Roman" w:hAnsi="URWPalladioL-Roma" w:cs="Times New Roman"/>
          <w:color w:val="000001"/>
          <w:sz w:val="24"/>
          <w:szCs w:val="24"/>
        </w:rPr>
        <w:t>consequence. Tax was deducted by SSNNL. The assessee had no control over</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B1606">
        <w:rPr>
          <w:rFonts w:ascii="URWPalladioL-Roma" w:eastAsia="Times New Roman" w:hAnsi="URWPalladioL-Roma" w:cs="Times New Roman"/>
          <w:color w:val="000001"/>
          <w:sz w:val="24"/>
          <w:szCs w:val="24"/>
        </w:rPr>
        <w:t>such deduction. Merely whether tax was deductible or not would not decide</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B1606">
        <w:rPr>
          <w:rFonts w:ascii="URWPalladioL-Roma" w:eastAsia="Times New Roman" w:hAnsi="URWPalladioL-Roma" w:cs="Times New Roman"/>
          <w:color w:val="000001"/>
          <w:sz w:val="24"/>
          <w:szCs w:val="24"/>
        </w:rPr>
        <w:t>the taxability of certain receipts.</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B1606">
        <w:rPr>
          <w:rFonts w:ascii="URWPalladioL-Roma" w:eastAsia="Times New Roman" w:hAnsi="URWPalladioL-Roma" w:cs="Times New Roman"/>
          <w:color w:val="000001"/>
          <w:sz w:val="24"/>
          <w:szCs w:val="24"/>
        </w:rPr>
        <w:t> </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B1606">
        <w:rPr>
          <w:rFonts w:ascii="URWPalladioL-Roma" w:eastAsia="Times New Roman" w:hAnsi="URWPalladioL-Roma" w:cs="Times New Roman"/>
          <w:color w:val="000001"/>
          <w:sz w:val="24"/>
          <w:szCs w:val="24"/>
        </w:rPr>
        <w:t xml:space="preserve">The manner in which the assessee accounted for such receipt in its books of account can also not determine its tax liability, as held by the Supreme Court in case of </w:t>
      </w:r>
      <w:r w:rsidRPr="00BB1606">
        <w:rPr>
          <w:rFonts w:ascii="URWPalladioL-BoldItal" w:eastAsia="Times New Roman" w:hAnsi="URWPalladioL-BoldItal" w:cs="Times New Roman"/>
          <w:b/>
          <w:bCs/>
          <w:i/>
          <w:iCs/>
          <w:color w:val="000001"/>
          <w:sz w:val="24"/>
          <w:szCs w:val="24"/>
        </w:rPr>
        <w:t>Kedarnath Jute Mfg. Company Limited v. Commissioner of IncomeTax</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B1606">
        <w:rPr>
          <w:rFonts w:ascii="URWPalladioL-BoldItal" w:eastAsia="Times New Roman" w:hAnsi="URWPalladioL-BoldItal" w:cs="Times New Roman"/>
          <w:b/>
          <w:bCs/>
          <w:i/>
          <w:iCs/>
          <w:color w:val="000001"/>
          <w:sz w:val="24"/>
          <w:szCs w:val="24"/>
        </w:rPr>
        <w:t xml:space="preserve">[Central], Calcutta </w:t>
      </w:r>
      <w:r w:rsidRPr="00BB1606">
        <w:rPr>
          <w:rFonts w:ascii="URWPalladioL-Roma" w:eastAsia="Times New Roman" w:hAnsi="URWPalladioL-Roma" w:cs="Times New Roman"/>
          <w:color w:val="000001"/>
          <w:sz w:val="24"/>
          <w:szCs w:val="24"/>
        </w:rPr>
        <w:t>reported in 82 ITR 36.</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B1606">
        <w:rPr>
          <w:rFonts w:ascii="URWPalladioL-Roma" w:eastAsia="Times New Roman" w:hAnsi="URWPalladioL-Roma" w:cs="Times New Roman"/>
          <w:color w:val="000001"/>
          <w:sz w:val="24"/>
          <w:szCs w:val="24"/>
        </w:rPr>
        <w:t> </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B1606">
        <w:rPr>
          <w:rFonts w:ascii="URWPalladioL-Roma" w:eastAsia="Times New Roman" w:hAnsi="URWPalladioL-Roma" w:cs="Times New Roman"/>
          <w:color w:val="000001"/>
          <w:sz w:val="24"/>
          <w:szCs w:val="24"/>
        </w:rPr>
        <w:t xml:space="preserve">The assessee claiming entire expenditure and not excluding expenditure relatable to the withheld security deposit also would not be fatal to the interest of the assessee. The expenditure in toto was incurred. The expenditure incurred by the assessee could not be proportionately divided into that covering the assessee’s ninety </w:t>
      </w:r>
      <w:r w:rsidRPr="00BB1606">
        <w:rPr>
          <w:rFonts w:ascii="URWPalladioL-Ital" w:eastAsia="Times New Roman" w:hAnsi="URWPalladioL-Ital" w:cs="Times New Roman"/>
          <w:i/>
          <w:iCs/>
          <w:color w:val="000001"/>
          <w:sz w:val="24"/>
          <w:szCs w:val="24"/>
        </w:rPr>
        <w:t xml:space="preserve">per cent </w:t>
      </w:r>
      <w:r w:rsidRPr="00BB1606">
        <w:rPr>
          <w:rFonts w:ascii="URWPalladioL-Roma" w:eastAsia="Times New Roman" w:hAnsi="URWPalladioL-Roma" w:cs="Times New Roman"/>
          <w:color w:val="000001"/>
          <w:sz w:val="24"/>
          <w:szCs w:val="24"/>
        </w:rPr>
        <w:t>of the bill amount and relatable to the rest ten percent.</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B1606">
        <w:rPr>
          <w:rFonts w:ascii="URWPalladioL-Roma" w:eastAsia="Times New Roman" w:hAnsi="URWPalladioL-Roma" w:cs="Times New Roman"/>
          <w:sz w:val="24"/>
          <w:szCs w:val="24"/>
        </w:rPr>
        <w:t> </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B1606">
        <w:rPr>
          <w:rFonts w:ascii="URWPalladioL-Roma" w:eastAsia="Times New Roman" w:hAnsi="URWPalladioL-Roma" w:cs="Times New Roman"/>
          <w:sz w:val="24"/>
          <w:szCs w:val="24"/>
        </w:rPr>
        <w:t xml:space="preserve">In </w:t>
      </w:r>
      <w:r w:rsidRPr="00BB1606">
        <w:rPr>
          <w:rFonts w:ascii="URWPalladioL-BoldItal" w:eastAsia="Times New Roman" w:hAnsi="URWPalladioL-BoldItal" w:cs="Times New Roman"/>
          <w:b/>
          <w:bCs/>
          <w:i/>
          <w:iCs/>
          <w:sz w:val="24"/>
          <w:szCs w:val="24"/>
        </w:rPr>
        <w:t>Commissioner of IncomeTax v. Punjab Tractors Cooperative Multi</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B1606">
        <w:rPr>
          <w:rFonts w:ascii="URWPalladioL-BoldItal" w:eastAsia="Times New Roman" w:hAnsi="URWPalladioL-BoldItal" w:cs="Times New Roman"/>
          <w:b/>
          <w:bCs/>
          <w:i/>
          <w:iCs/>
          <w:sz w:val="24"/>
          <w:szCs w:val="24"/>
        </w:rPr>
        <w:t>Purpose Society Limited</w:t>
      </w:r>
      <w:r w:rsidRPr="00BB1606">
        <w:rPr>
          <w:rFonts w:ascii="URWPalladioL-Roma" w:eastAsia="Times New Roman" w:hAnsi="URWPalladioL-Roma" w:cs="Times New Roman"/>
          <w:sz w:val="24"/>
          <w:szCs w:val="24"/>
        </w:rPr>
        <w:t>, reported in {1998} 234 ITR 105, the Punjab &amp; Haryana</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B1606">
        <w:rPr>
          <w:rFonts w:ascii="URWPalladioL-Roma" w:eastAsia="Times New Roman" w:hAnsi="URWPalladioL-Roma" w:cs="Times New Roman"/>
          <w:sz w:val="24"/>
          <w:szCs w:val="24"/>
        </w:rPr>
        <w:t>High Court observed that, “</w:t>
      </w:r>
      <w:r w:rsidRPr="00BB1606">
        <w:rPr>
          <w:rFonts w:ascii="URWPalladioL-Ital" w:eastAsia="Times New Roman" w:hAnsi="URWPalladioL-Ital" w:cs="Times New Roman"/>
          <w:i/>
          <w:iCs/>
          <w:sz w:val="24"/>
          <w:szCs w:val="24"/>
        </w:rPr>
        <w:t>...it is only receipt as “income” which would attract tax.</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B1606">
        <w:rPr>
          <w:rFonts w:ascii="URWPalladioL-Ital" w:eastAsia="Times New Roman" w:hAnsi="URWPalladioL-Ital" w:cs="Times New Roman"/>
          <w:i/>
          <w:iCs/>
          <w:sz w:val="24"/>
          <w:szCs w:val="24"/>
        </w:rPr>
        <w:t>Every receipt by the assessee is, therefore, not necessarily income in his hands. It bears the character of income at the time when it accrues in the hands of the assessee and then it become exigible to tax</w:t>
      </w:r>
      <w:r w:rsidRPr="00BB1606">
        <w:rPr>
          <w:rFonts w:ascii="URWPalladioL-Roma" w:eastAsia="Times New Roman" w:hAnsi="URWPalladioL-Roma" w:cs="Times New Roman"/>
          <w:sz w:val="24"/>
          <w:szCs w:val="24"/>
        </w:rPr>
        <w:t xml:space="preserve">.” </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B1606">
        <w:rPr>
          <w:rFonts w:ascii="URWPalladioL-Roma" w:eastAsia="Times New Roman" w:hAnsi="URWPalladioL-Roma" w:cs="Times New Roman"/>
          <w:sz w:val="24"/>
          <w:szCs w:val="24"/>
        </w:rPr>
        <w:t>(Supreme Court rendered in case of</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B1606">
        <w:rPr>
          <w:rFonts w:ascii="URWPalladioL-BoldItal" w:eastAsia="Times New Roman" w:hAnsi="URWPalladioL-BoldItal" w:cs="Times New Roman"/>
          <w:b/>
          <w:bCs/>
          <w:i/>
          <w:iCs/>
          <w:sz w:val="24"/>
          <w:szCs w:val="24"/>
        </w:rPr>
        <w:t>Commissioner of Income Tax v. Excel Industries Limited &amp; Anr</w:t>
      </w:r>
      <w:r w:rsidRPr="00BB1606">
        <w:rPr>
          <w:rFonts w:ascii="URWPalladioL-Roma" w:eastAsia="Times New Roman" w:hAnsi="URWPalladioL-Roma" w:cs="Times New Roman"/>
          <w:sz w:val="24"/>
          <w:szCs w:val="24"/>
        </w:rPr>
        <w:t>., reported in</w:t>
      </w:r>
    </w:p>
    <w:p w:rsidR="00BB1606" w:rsidRPr="00BB1606" w:rsidRDefault="00BB1606" w:rsidP="00BB1606">
      <w:pPr>
        <w:pBdr>
          <w:top w:val="double" w:sz="4" w:space="1" w:color="auto"/>
          <w:left w:val="double" w:sz="4" w:space="1" w:color="auto"/>
          <w:bottom w:val="double" w:sz="4" w:space="1" w:color="auto"/>
          <w:right w:val="double" w:sz="4" w:space="1" w:color="auto"/>
        </w:pBdr>
        <w:spacing w:before="100" w:beforeAutospacing="1" w:after="0" w:line="240" w:lineRule="auto"/>
        <w:rPr>
          <w:rFonts w:ascii="Times New Roman" w:eastAsia="Times New Roman" w:hAnsi="Times New Roman" w:cs="Times New Roman"/>
          <w:sz w:val="24"/>
          <w:szCs w:val="24"/>
        </w:rPr>
      </w:pPr>
      <w:r w:rsidRPr="00BB1606">
        <w:rPr>
          <w:rFonts w:ascii="URWPalladioL-Roma" w:eastAsia="Times New Roman" w:hAnsi="URWPalladioL-Roma" w:cs="Times New Roman"/>
          <w:sz w:val="24"/>
          <w:szCs w:val="24"/>
        </w:rPr>
        <w:t>(2013) 358 ITR 295 (SC).;)</w:t>
      </w:r>
    </w:p>
    <w:p w:rsidR="00BB1606" w:rsidRPr="00BB1606" w:rsidRDefault="00BB1606" w:rsidP="00BB1606">
      <w:pPr>
        <w:spacing w:before="100" w:beforeAutospacing="1" w:after="0" w:line="240" w:lineRule="auto"/>
        <w:rPr>
          <w:rFonts w:ascii="Times New Roman" w:eastAsia="Times New Roman" w:hAnsi="Times New Roman" w:cs="Times New Roman"/>
          <w:sz w:val="24"/>
          <w:szCs w:val="24"/>
        </w:rPr>
      </w:pPr>
      <w:r w:rsidRPr="00BB1606">
        <w:rPr>
          <w:rFonts w:ascii="URWPalladioL-Roma" w:eastAsia="Times New Roman" w:hAnsi="URWPalladioL-Roma" w:cs="Times New Roman"/>
          <w:sz w:val="24"/>
          <w:szCs w:val="24"/>
        </w:rPr>
        <w:t> </w:t>
      </w:r>
    </w:p>
    <w:p w:rsidR="00553CEB" w:rsidRDefault="00553CEB" w:rsidP="00553CEB">
      <w:pPr>
        <w:spacing w:before="100" w:beforeAutospacing="1" w:after="0" w:line="240" w:lineRule="auto"/>
        <w:rPr>
          <w:rFonts w:ascii="Times New Roman" w:eastAsia="Times New Roman" w:hAnsi="Times New Roman" w:cs="Times New Roman"/>
          <w:sz w:val="24"/>
          <w:szCs w:val="24"/>
        </w:rPr>
      </w:pPr>
    </w:p>
    <w:p w:rsidR="00553CEB" w:rsidRDefault="00553CEB" w:rsidP="00553CEB">
      <w:pPr>
        <w:spacing w:before="100" w:beforeAutospacing="1" w:after="0" w:line="240" w:lineRule="auto"/>
        <w:rPr>
          <w:rFonts w:ascii="Times New Roman" w:eastAsia="Times New Roman" w:hAnsi="Times New Roman" w:cs="Times New Roman"/>
          <w:sz w:val="24"/>
          <w:szCs w:val="24"/>
        </w:rPr>
      </w:pPr>
    </w:p>
    <w:p w:rsidR="00553CEB" w:rsidRDefault="00553CEB" w:rsidP="00553CEB">
      <w:pPr>
        <w:spacing w:before="100" w:beforeAutospacing="1" w:after="0" w:line="240" w:lineRule="auto"/>
        <w:rPr>
          <w:rFonts w:ascii="Times New Roman" w:eastAsia="Times New Roman" w:hAnsi="Times New Roman" w:cs="Times New Roman"/>
          <w:sz w:val="24"/>
          <w:szCs w:val="24"/>
        </w:rPr>
      </w:pPr>
    </w:p>
    <w:p w:rsidR="00553CEB" w:rsidRPr="00553CEB" w:rsidRDefault="00553CEB" w:rsidP="00553CEB">
      <w:pPr>
        <w:spacing w:before="100" w:beforeAutospacing="1" w:after="100" w:afterAutospacing="1" w:line="240" w:lineRule="auto"/>
        <w:rPr>
          <w:rFonts w:ascii="Times New Roman" w:eastAsia="Times New Roman" w:hAnsi="Times New Roman" w:cs="Times New Roman"/>
          <w:sz w:val="24"/>
          <w:szCs w:val="24"/>
        </w:rPr>
      </w:pPr>
      <w:r>
        <w:rPr>
          <w:rFonts w:ascii="TT15Ct00" w:eastAsia="Times New Roman" w:hAnsi="TT15Ct00" w:cs="Times New Roman"/>
          <w:sz w:val="28"/>
          <w:szCs w:val="28"/>
        </w:rPr>
        <w:t>I</w:t>
      </w:r>
      <w:r w:rsidRPr="00553CEB">
        <w:rPr>
          <w:rFonts w:ascii="TT15Ct00" w:eastAsia="Times New Roman" w:hAnsi="TT15Ct00" w:cs="Times New Roman"/>
          <w:sz w:val="28"/>
          <w:szCs w:val="28"/>
        </w:rPr>
        <w:t xml:space="preserve">TA NO.7583/Mum/2013  </w:t>
      </w:r>
      <w:r w:rsidRPr="00553CEB">
        <w:rPr>
          <w:rFonts w:ascii="Helvetica" w:eastAsia="Times New Roman" w:hAnsi="Helvetica" w:cs="Times New Roman"/>
          <w:sz w:val="28"/>
          <w:szCs w:val="28"/>
        </w:rPr>
        <w:t xml:space="preserve">IN THE INCOME TAX APPELLATE TRIBUNAL “J” BENCH, MUMBAI </w:t>
      </w:r>
      <w:r w:rsidRPr="00553CEB">
        <w:rPr>
          <w:rFonts w:ascii="TTEDt00" w:eastAsia="Times New Roman" w:hAnsi="TTEDt00" w:cs="Times New Roman"/>
          <w:sz w:val="24"/>
          <w:szCs w:val="24"/>
        </w:rPr>
        <w:t xml:space="preserve">Assessment year: - 2009-10 </w:t>
      </w:r>
      <w:r w:rsidRPr="00553CEB">
        <w:rPr>
          <w:rFonts w:ascii="Times-Roman" w:eastAsia="Times New Roman" w:hAnsi="Times-Roman" w:cs="Times New Roman"/>
          <w:sz w:val="32"/>
          <w:szCs w:val="32"/>
        </w:rPr>
        <w:t>30.05.2014</w:t>
      </w:r>
    </w:p>
    <w:p w:rsidR="00553CEB" w:rsidRPr="00553CEB" w:rsidRDefault="00553CEB" w:rsidP="00553CEB">
      <w:pPr>
        <w:spacing w:before="100" w:beforeAutospacing="1" w:after="100" w:afterAutospacing="1" w:line="240" w:lineRule="auto"/>
        <w:rPr>
          <w:rFonts w:ascii="Times New Roman" w:eastAsia="Times New Roman" w:hAnsi="Times New Roman" w:cs="Times New Roman"/>
          <w:sz w:val="24"/>
          <w:szCs w:val="24"/>
        </w:rPr>
      </w:pPr>
      <w:r w:rsidRPr="00553CEB">
        <w:rPr>
          <w:rFonts w:ascii="Times-Roman" w:eastAsia="Times New Roman" w:hAnsi="Times-Roman" w:cs="Times New Roman"/>
          <w:sz w:val="32"/>
          <w:szCs w:val="32"/>
        </w:rPr>
        <w:t> </w:t>
      </w:r>
    </w:p>
    <w:p w:rsidR="00553CEB" w:rsidRPr="00553CEB" w:rsidRDefault="00553CEB" w:rsidP="00553CEB">
      <w:pP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6"/>
          <w:szCs w:val="26"/>
        </w:rPr>
        <w:t>We have considered the rival submissions and relevant material on record.</w:t>
      </w:r>
    </w:p>
    <w:p w:rsidR="00553CEB" w:rsidRPr="00553CEB" w:rsidRDefault="00553CEB" w:rsidP="00553CEB">
      <w:pP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6"/>
          <w:szCs w:val="26"/>
        </w:rPr>
        <w:t>The Assessing Officer has made the addition on account of unaccounted sales in</w:t>
      </w:r>
    </w:p>
    <w:p w:rsidR="00553CEB" w:rsidRPr="00553CEB" w:rsidRDefault="00553CEB" w:rsidP="00553CEB">
      <w:pPr>
        <w:spacing w:before="100" w:beforeAutospacing="1" w:after="0" w:line="240" w:lineRule="auto"/>
        <w:rPr>
          <w:rFonts w:ascii="Times New Roman" w:eastAsia="Times New Roman" w:hAnsi="Times New Roman" w:cs="Times New Roman"/>
          <w:sz w:val="24"/>
          <w:szCs w:val="24"/>
        </w:rPr>
      </w:pPr>
      <w:r w:rsidRPr="00553CEB">
        <w:rPr>
          <w:rFonts w:ascii="Helvetica" w:eastAsia="Times New Roman" w:hAnsi="Helvetica" w:cs="Times New Roman"/>
          <w:sz w:val="26"/>
          <w:szCs w:val="26"/>
        </w:rPr>
        <w:t>respect of the sale made to the following four parties… The above discrepancy was noted by the Assessing Officer as per the AIR information. The CIT(</w:t>
      </w:r>
      <w:r w:rsidRPr="00553CEB">
        <w:rPr>
          <w:rFonts w:ascii="Helvetica" w:eastAsia="Times New Roman" w:hAnsi="Helvetica" w:cs="Times New Roman"/>
          <w:sz w:val="26"/>
        </w:rPr>
        <w:t>A</w:t>
      </w:r>
      <w:r w:rsidRPr="00553CEB">
        <w:rPr>
          <w:rFonts w:ascii="Helvetica" w:eastAsia="Times New Roman" w:hAnsi="Helvetica" w:cs="Times New Roman"/>
          <w:sz w:val="26"/>
          <w:szCs w:val="26"/>
        </w:rPr>
        <w:t>) has directed the Assessing Officer that if the amount of Rs. 29,89,000 has been recognized as sales by the assessee in the subsequent year</w:t>
      </w:r>
    </w:p>
    <w:p w:rsidR="00553CEB" w:rsidRDefault="00553CEB" w:rsidP="00553CEB">
      <w:pPr>
        <w:spacing w:before="100" w:beforeAutospacing="1" w:after="0" w:line="240" w:lineRule="auto"/>
        <w:rPr>
          <w:rFonts w:ascii="Helvetica" w:eastAsia="Times New Roman" w:hAnsi="Helvetica" w:cs="Times New Roman"/>
          <w:sz w:val="26"/>
          <w:szCs w:val="26"/>
        </w:rPr>
      </w:pPr>
      <w:r w:rsidRPr="00553CEB">
        <w:rPr>
          <w:rFonts w:ascii="Helvetica" w:eastAsia="Times New Roman" w:hAnsi="Helvetica" w:cs="Times New Roman"/>
          <w:sz w:val="26"/>
          <w:szCs w:val="26"/>
        </w:rPr>
        <w:t xml:space="preserve">then the Assessing Officer should verify and consider the same. It is the case of the assessee that this amount is only an advance received and work was executed only in the subsequent year, therefore, this amount cannot be treated as sales for the year under consideration. We are of the view that if the assessee has recognized this sale in the subsequent year on the basis of the fact that work has been executed in the subsequent year then this amount cannot be treated as sales of the assessee for the year under consideration. Accordingly the Assessing Officer is directed to verify this fact and then allow the claim of the assessee if found correct. As regards the other amounts though the assessee could not reconcile the discrepancies between the AIR information and book entries, however the entire unaccounted sale cannot be added to the income of the assessee and only the profit margin involved in the sale can be treated as income. Therefore, the Assessing Officer is directed to restrict the addition only to the profit margin of the sales treated as unaccounted sales. </w:t>
      </w:r>
    </w:p>
    <w:p w:rsidR="00B02696" w:rsidRPr="00553CEB" w:rsidRDefault="00B02696" w:rsidP="00553CEB">
      <w:pPr>
        <w:spacing w:before="100" w:beforeAutospacing="1" w:after="0" w:line="240" w:lineRule="auto"/>
        <w:rPr>
          <w:rFonts w:ascii="Times New Roman" w:eastAsia="Times New Roman" w:hAnsi="Times New Roman" w:cs="Times New Roman"/>
          <w:sz w:val="24"/>
          <w:szCs w:val="24"/>
        </w:rPr>
      </w:pPr>
    </w:p>
    <w:p w:rsidR="00B02696" w:rsidRPr="00B02696" w:rsidRDefault="00553CEB" w:rsidP="00B02696">
      <w:pPr>
        <w:pBdr>
          <w:top w:val="single" w:sz="4" w:space="1" w:color="auto"/>
          <w:left w:val="single" w:sz="4" w:space="1" w:color="auto"/>
          <w:bottom w:val="single" w:sz="4" w:space="1" w:color="auto"/>
          <w:right w:val="single" w:sz="4" w:space="1" w:color="auto"/>
        </w:pBdr>
        <w:spacing w:before="100" w:beforeAutospacing="1"/>
        <w:rPr>
          <w:rFonts w:ascii="Times New Roman" w:eastAsia="Times New Roman" w:hAnsi="Times New Roman" w:cs="Times New Roman"/>
          <w:sz w:val="24"/>
          <w:szCs w:val="24"/>
        </w:rPr>
      </w:pPr>
      <w:r w:rsidRPr="00553CEB">
        <w:rPr>
          <w:rFonts w:ascii="Helvetica" w:eastAsia="Times New Roman" w:hAnsi="Helvetica" w:cs="Times New Roman"/>
          <w:sz w:val="26"/>
          <w:szCs w:val="26"/>
        </w:rPr>
        <w:t> </w:t>
      </w:r>
      <w:r w:rsidR="00B02696" w:rsidRPr="00B02696">
        <w:rPr>
          <w:rFonts w:ascii="Times-Bold" w:eastAsia="Times New Roman" w:hAnsi="Times-Bold" w:cs="Times New Roman"/>
          <w:b/>
          <w:bCs/>
          <w:sz w:val="26"/>
          <w:szCs w:val="26"/>
        </w:rPr>
        <w:t>IN THE INCOME TAX APPELLATE TRIBUNAL</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Bold" w:eastAsia="Times New Roman" w:hAnsi="Times-Bold" w:cs="Times New Roman"/>
          <w:b/>
          <w:bCs/>
          <w:sz w:val="26"/>
          <w:szCs w:val="26"/>
        </w:rPr>
        <w:t>“B” BENCH, AHMEDABAD ITA No.1405/Ahd/2009</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Bold" w:eastAsia="Times New Roman" w:hAnsi="Times-Bold" w:cs="Times New Roman"/>
          <w:b/>
          <w:bCs/>
          <w:sz w:val="26"/>
        </w:rPr>
        <w:t>A</w:t>
      </w:r>
      <w:r w:rsidRPr="00B02696">
        <w:rPr>
          <w:rFonts w:ascii="Times-Bold" w:eastAsia="Times New Roman" w:hAnsi="Times-Bold" w:cs="Times New Roman"/>
          <w:b/>
          <w:bCs/>
          <w:sz w:val="26"/>
          <w:szCs w:val="26"/>
        </w:rPr>
        <w:t xml:space="preserve">.Y. 2008-09 </w:t>
      </w:r>
      <w:r w:rsidRPr="00B02696">
        <w:rPr>
          <w:rFonts w:ascii="Times-Bold" w:eastAsia="Times New Roman" w:hAnsi="Times-Bold" w:cs="Times New Roman"/>
          <w:b/>
          <w:bCs/>
          <w:sz w:val="28"/>
          <w:szCs w:val="28"/>
        </w:rPr>
        <w:t>Adani Port-</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100" w:afterAutospacing="1" w:line="240" w:lineRule="auto"/>
        <w:rPr>
          <w:rFonts w:ascii="Times New Roman" w:eastAsia="Times New Roman" w:hAnsi="Times New Roman" w:cs="Times New Roman"/>
          <w:sz w:val="24"/>
          <w:szCs w:val="24"/>
        </w:rPr>
      </w:pPr>
      <w:r w:rsidRPr="00B02696">
        <w:rPr>
          <w:rFonts w:ascii="Times-Bold" w:eastAsia="Times New Roman" w:hAnsi="Times-Bold" w:cs="Times New Roman"/>
          <w:b/>
          <w:bCs/>
          <w:sz w:val="28"/>
          <w:szCs w:val="28"/>
        </w:rPr>
        <w:t xml:space="preserve">Infrastructure Pvt. Ltd </w:t>
      </w:r>
      <w:r w:rsidRPr="00B02696">
        <w:rPr>
          <w:rFonts w:ascii="Times-Bold" w:eastAsia="Times New Roman" w:hAnsi="Times-Bold" w:cs="Times New Roman"/>
          <w:b/>
          <w:bCs/>
          <w:sz w:val="24"/>
          <w:szCs w:val="24"/>
        </w:rPr>
        <w:t>Date of Pronouncement: /05/2014</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100" w:afterAutospacing="1" w:line="240" w:lineRule="auto"/>
        <w:rPr>
          <w:rFonts w:ascii="Times New Roman" w:eastAsia="Times New Roman" w:hAnsi="Times New Roman" w:cs="Times New Roman"/>
          <w:sz w:val="24"/>
          <w:szCs w:val="24"/>
        </w:rPr>
      </w:pPr>
      <w:r w:rsidRPr="00B02696">
        <w:rPr>
          <w:rFonts w:ascii="Times-Bold" w:eastAsia="Times New Roman" w:hAnsi="Times-Bold" w:cs="Times New Roman"/>
          <w:b/>
          <w:bCs/>
          <w:sz w:val="24"/>
          <w:szCs w:val="24"/>
        </w:rPr>
        <w:lastRenderedPageBreak/>
        <w:t> </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When the matter reached to the First Appellate Authority, the</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matter was discussed at length in the light of few case laws, namely,</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BoldItalic" w:eastAsia="Times New Roman" w:hAnsi="Times-BoldItalic" w:cs="Times New Roman"/>
          <w:b/>
          <w:bCs/>
          <w:i/>
          <w:iCs/>
          <w:sz w:val="28"/>
          <w:szCs w:val="28"/>
        </w:rPr>
        <w:t>CESC Ltd., Vs. DCIT, 80 TTJ 808 and Raymond Ltd., 87 ITD 791</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BoldItalic" w:eastAsia="Times New Roman" w:hAnsi="Times-BoldItalic" w:cs="Times New Roman"/>
          <w:b/>
          <w:bCs/>
          <w:i/>
          <w:iCs/>
          <w:sz w:val="28"/>
          <w:szCs w:val="28"/>
        </w:rPr>
        <w:t>(Mum.) and D. Beers India Minerals Pvt. Ltd., 3401 and 3402 (vir)</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BoldItalic" w:eastAsia="Times New Roman" w:hAnsi="Times-BoldItalic" w:cs="Times New Roman"/>
          <w:b/>
          <w:bCs/>
          <w:i/>
          <w:iCs/>
          <w:sz w:val="28"/>
          <w:szCs w:val="28"/>
        </w:rPr>
        <w:t>(2004) (Bihar)</w:t>
      </w:r>
      <w:r w:rsidRPr="00B02696">
        <w:rPr>
          <w:rFonts w:ascii="Times-Roman" w:eastAsia="Times New Roman" w:hAnsi="Times-Roman" w:cs="Times New Roman"/>
          <w:sz w:val="28"/>
          <w:szCs w:val="28"/>
        </w:rPr>
        <w:t>. After considering the arguments, learned CIT(</w:t>
      </w:r>
      <w:r w:rsidRPr="00B02696">
        <w:rPr>
          <w:rFonts w:ascii="Times-Roman" w:eastAsia="Times New Roman" w:hAnsi="Times-Roman" w:cs="Times New Roman"/>
          <w:sz w:val="28"/>
        </w:rPr>
        <w:t>A</w:t>
      </w:r>
      <w:r w:rsidRPr="00B02696">
        <w:rPr>
          <w:rFonts w:ascii="Times-Roman" w:eastAsia="Times New Roman" w:hAnsi="Times-Roman" w:cs="Times New Roman"/>
          <w:sz w:val="28"/>
          <w:szCs w:val="28"/>
        </w:rPr>
        <w:t>) has</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held as under:</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Italic" w:eastAsia="Times New Roman" w:hAnsi="Times-Italic" w:cs="Times New Roman"/>
          <w:i/>
          <w:iCs/>
          <w:sz w:val="24"/>
          <w:szCs w:val="24"/>
        </w:rPr>
        <w:t>“I have carefully considered the submissions of the appellant and I have also</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Italic" w:eastAsia="Times New Roman" w:hAnsi="Times-Italic" w:cs="Times New Roman"/>
          <w:i/>
          <w:iCs/>
          <w:sz w:val="24"/>
          <w:szCs w:val="24"/>
        </w:rPr>
        <w:t>perused the order of the Assessing Officer on this issue. The Assessing Officer</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Italic" w:eastAsia="Times New Roman" w:hAnsi="Times-Italic" w:cs="Times New Roman"/>
          <w:i/>
          <w:iCs/>
          <w:sz w:val="24"/>
          <w:szCs w:val="24"/>
        </w:rPr>
        <w:t>has held that the fees paid to HR Wallingford Ltd., a UK based company can</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Italic" w:eastAsia="Times New Roman" w:hAnsi="Times-Italic" w:cs="Times New Roman"/>
          <w:i/>
          <w:iCs/>
          <w:sz w:val="24"/>
          <w:szCs w:val="24"/>
        </w:rPr>
        <w:t>be characterized as fees for technical services under Article 13(4) of India UK</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Italic" w:eastAsia="Times New Roman" w:hAnsi="Times-Italic" w:cs="Times New Roman"/>
          <w:i/>
          <w:iCs/>
          <w:sz w:val="24"/>
          <w:szCs w:val="24"/>
        </w:rPr>
        <w:t>DTAA. However, in doing so, he has ignored the fact that the appellant</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Italic" w:eastAsia="Times New Roman" w:hAnsi="Times-Italic" w:cs="Times New Roman"/>
          <w:i/>
          <w:iCs/>
          <w:sz w:val="24"/>
          <w:szCs w:val="24"/>
        </w:rPr>
        <w:t>company was supposed to receive only a Report on the pre-existing</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Italic" w:eastAsia="Times New Roman" w:hAnsi="Times-Italic" w:cs="Times New Roman"/>
          <w:i/>
          <w:iCs/>
          <w:sz w:val="24"/>
          <w:szCs w:val="24"/>
        </w:rPr>
        <w:t>conditions. This Report contains data and information about the</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Italic" w:eastAsia="Times New Roman" w:hAnsi="Times-Italic" w:cs="Times New Roman"/>
          <w:i/>
          <w:iCs/>
          <w:sz w:val="24"/>
          <w:szCs w:val="24"/>
        </w:rPr>
        <w:t>morphological studies, navigation studies, etc. in relation to the Dholera Port</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Italic" w:eastAsia="Times New Roman" w:hAnsi="Times-Italic" w:cs="Times New Roman"/>
          <w:i/>
          <w:iCs/>
          <w:sz w:val="24"/>
          <w:szCs w:val="24"/>
        </w:rPr>
        <w:t>whereby no technical knowledge, skill, know-how, etc is made available to the</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Italic" w:eastAsia="Times New Roman" w:hAnsi="Times-Italic" w:cs="Times New Roman"/>
          <w:i/>
          <w:iCs/>
          <w:sz w:val="24"/>
          <w:szCs w:val="24"/>
        </w:rPr>
        <w:t>assessee. The Assessing Officer in reaching to this conclusion also relied on</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Italic" w:eastAsia="Times New Roman" w:hAnsi="Times-Italic" w:cs="Times New Roman"/>
          <w:i/>
          <w:iCs/>
          <w:sz w:val="24"/>
          <w:szCs w:val="24"/>
        </w:rPr>
        <w:t>an example [reproduced on page-8 of the order] forming part of the</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Italic" w:eastAsia="Times New Roman" w:hAnsi="Times-Italic" w:cs="Times New Roman"/>
          <w:i/>
          <w:iCs/>
          <w:sz w:val="24"/>
          <w:szCs w:val="24"/>
        </w:rPr>
        <w:t>Memorandum of Understanding appended to India US Treaty in order to</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Italic" w:eastAsia="Times New Roman" w:hAnsi="Times-Italic" w:cs="Times New Roman"/>
          <w:i/>
          <w:iCs/>
          <w:sz w:val="24"/>
          <w:szCs w:val="24"/>
        </w:rPr>
        <w:t>borrow the meaning of the term ‘make available’. In doing so, he has himself</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Italic" w:eastAsia="Times New Roman" w:hAnsi="Times-Italic" w:cs="Times New Roman"/>
          <w:i/>
          <w:iCs/>
          <w:sz w:val="24"/>
          <w:szCs w:val="24"/>
        </w:rPr>
        <w:t>applied the India US Treaty because the Article 12 to India US DTAA is pari</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Italic" w:eastAsia="Times New Roman" w:hAnsi="Times-Italic" w:cs="Times New Roman"/>
          <w:i/>
          <w:iCs/>
          <w:sz w:val="24"/>
          <w:szCs w:val="24"/>
        </w:rPr>
        <w:t>material with that of the Article 13(4) of India UK DTAA. The Assessing</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Italic" w:eastAsia="Times New Roman" w:hAnsi="Times-Italic" w:cs="Times New Roman"/>
          <w:i/>
          <w:iCs/>
          <w:sz w:val="24"/>
          <w:szCs w:val="24"/>
        </w:rPr>
        <w:t>Officer has wrongly applied the said example for the reason that the US</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Italic" w:eastAsia="Times New Roman" w:hAnsi="Times-Italic" w:cs="Times New Roman"/>
          <w:i/>
          <w:iCs/>
          <w:sz w:val="24"/>
          <w:szCs w:val="24"/>
        </w:rPr>
        <w:lastRenderedPageBreak/>
        <w:t>company has transferred the set of skill in the form of instructions which will</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Italic" w:eastAsia="Times New Roman" w:hAnsi="Times-Italic" w:cs="Times New Roman"/>
          <w:i/>
          <w:iCs/>
          <w:sz w:val="24"/>
          <w:szCs w:val="24"/>
        </w:rPr>
        <w:t>assist the Indian to install the system. This individual will be in a position to</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Italic" w:eastAsia="Times New Roman" w:hAnsi="Times-Italic" w:cs="Times New Roman"/>
          <w:i/>
          <w:iCs/>
          <w:sz w:val="24"/>
          <w:szCs w:val="24"/>
        </w:rPr>
        <w:t>render such or similar instructions to other people in India. Hence, the said</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Italic" w:eastAsia="Times New Roman" w:hAnsi="Times-Italic" w:cs="Times New Roman"/>
          <w:i/>
          <w:iCs/>
          <w:sz w:val="24"/>
          <w:szCs w:val="24"/>
        </w:rPr>
        <w:t>services have readily been made available to the individual but there being a</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Italic" w:eastAsia="Times New Roman" w:hAnsi="Times-Italic" w:cs="Times New Roman"/>
          <w:i/>
          <w:iCs/>
          <w:sz w:val="24"/>
          <w:szCs w:val="24"/>
        </w:rPr>
        <w:t>specific exemption under Article 12(5)(d) in respect of services utilized for</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Italic" w:eastAsia="Times New Roman" w:hAnsi="Times-Italic" w:cs="Times New Roman"/>
          <w:i/>
          <w:iCs/>
          <w:sz w:val="24"/>
          <w:szCs w:val="24"/>
        </w:rPr>
        <w:t>personal purposes, the payment made shall not be characterized as fees for</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Italic" w:eastAsia="Times New Roman" w:hAnsi="Times-Italic" w:cs="Times New Roman"/>
          <w:i/>
          <w:iCs/>
          <w:sz w:val="24"/>
          <w:szCs w:val="24"/>
        </w:rPr>
        <w:t>included services. Since in this case H.R. Wallingford Ltd, the UK based</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Italic" w:eastAsia="Times New Roman" w:hAnsi="Times-Italic" w:cs="Times New Roman"/>
          <w:i/>
          <w:iCs/>
          <w:sz w:val="24"/>
          <w:szCs w:val="24"/>
        </w:rPr>
        <w:t>Company has merely provided services in relation to morphological studies,</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Italic" w:eastAsia="Times New Roman" w:hAnsi="Times-Italic" w:cs="Times New Roman"/>
          <w:i/>
          <w:iCs/>
          <w:sz w:val="24"/>
          <w:szCs w:val="24"/>
        </w:rPr>
        <w:t>sedimentation studies, etc no technical knowledge, skill experience or process</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Italic" w:eastAsia="Times New Roman" w:hAnsi="Times-Italic" w:cs="Times New Roman"/>
          <w:i/>
          <w:iCs/>
          <w:sz w:val="24"/>
          <w:szCs w:val="24"/>
        </w:rPr>
        <w:t>is made available to the appellant company in the terms of Artcile 13(4)(c) of</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Italic" w:eastAsia="Times New Roman" w:hAnsi="Times-Italic" w:cs="Times New Roman"/>
          <w:i/>
          <w:iCs/>
          <w:sz w:val="24"/>
          <w:szCs w:val="24"/>
        </w:rPr>
        <w:t>the India UK treaty. The appellant will also not be in a position to render</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Italic" w:eastAsia="Times New Roman" w:hAnsi="Times-Italic" w:cs="Times New Roman"/>
          <w:i/>
          <w:iCs/>
          <w:sz w:val="24"/>
          <w:szCs w:val="24"/>
        </w:rPr>
        <w:t>such services on its own to others. Thus, in terms of Article 13(4)(c) of the</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Italic" w:eastAsia="Times New Roman" w:hAnsi="Times-Italic" w:cs="Times New Roman"/>
          <w:i/>
          <w:iCs/>
          <w:sz w:val="24"/>
          <w:szCs w:val="24"/>
        </w:rPr>
        <w:t>India UK DTAA, the fees paid by the appellant Company are not fees for</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Italic" w:eastAsia="Times New Roman" w:hAnsi="Times-Italic" w:cs="Times New Roman"/>
          <w:i/>
          <w:iCs/>
          <w:sz w:val="24"/>
          <w:szCs w:val="24"/>
        </w:rPr>
        <w:t>technical services and they constitute business income in the hands of the</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Italic" w:eastAsia="Times New Roman" w:hAnsi="Times-Italic" w:cs="Times New Roman"/>
          <w:i/>
          <w:iCs/>
          <w:sz w:val="24"/>
          <w:szCs w:val="24"/>
        </w:rPr>
        <w:t>British Company. Consequently, the appellant Company would not be liable</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Italic" w:eastAsia="Times New Roman" w:hAnsi="Times-Italic" w:cs="Times New Roman"/>
          <w:i/>
          <w:iCs/>
          <w:sz w:val="24"/>
          <w:szCs w:val="24"/>
        </w:rPr>
        <w:t>to with-holding tax u/s. 195(1) of the Income Tax Act, 1961. Hence, this</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100" w:afterAutospacing="1" w:line="240" w:lineRule="auto"/>
        <w:rPr>
          <w:rFonts w:ascii="Times New Roman" w:eastAsia="Times New Roman" w:hAnsi="Times New Roman" w:cs="Times New Roman"/>
          <w:sz w:val="24"/>
          <w:szCs w:val="24"/>
        </w:rPr>
      </w:pPr>
      <w:r w:rsidRPr="00B02696">
        <w:rPr>
          <w:rFonts w:ascii="Times-Italic" w:eastAsia="Times New Roman" w:hAnsi="Times-Italic" w:cs="Times New Roman"/>
          <w:i/>
          <w:iCs/>
          <w:sz w:val="24"/>
          <w:szCs w:val="24"/>
        </w:rPr>
        <w:t>ground of appeal is partly allowed.”</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100" w:afterAutospacing="1" w:line="240" w:lineRule="auto"/>
        <w:rPr>
          <w:rFonts w:ascii="Times New Roman" w:eastAsia="Times New Roman" w:hAnsi="Times New Roman" w:cs="Times New Roman"/>
          <w:sz w:val="24"/>
          <w:szCs w:val="24"/>
        </w:rPr>
      </w:pPr>
      <w:r w:rsidRPr="00B02696">
        <w:rPr>
          <w:rFonts w:ascii="Times-Italic" w:eastAsia="Times New Roman" w:hAnsi="Times-Italic" w:cs="Times New Roman"/>
          <w:i/>
          <w:iCs/>
          <w:sz w:val="24"/>
          <w:szCs w:val="24"/>
        </w:rPr>
        <w:t> </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With this brief factual background, we have studied Article 13 of</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Indo-UK DTAA which says that ‘royalty’ and ‘fees for technical</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 xml:space="preserve">services’ arising in </w:t>
      </w:r>
      <w:r w:rsidRPr="00B02696">
        <w:rPr>
          <w:rFonts w:ascii="Times-Roman" w:eastAsia="Times New Roman" w:hAnsi="Times-Roman" w:cs="Times New Roman"/>
          <w:sz w:val="28"/>
        </w:rPr>
        <w:t>a</w:t>
      </w:r>
      <w:r w:rsidRPr="00B02696">
        <w:rPr>
          <w:rFonts w:ascii="Times-Roman" w:eastAsia="Times New Roman" w:hAnsi="Times-Roman" w:cs="Times New Roman"/>
          <w:sz w:val="28"/>
          <w:szCs w:val="28"/>
        </w:rPr>
        <w:t xml:space="preserve"> contract state and paid to </w:t>
      </w:r>
      <w:r w:rsidRPr="00B02696">
        <w:rPr>
          <w:rFonts w:ascii="Times-Roman" w:eastAsia="Times New Roman" w:hAnsi="Times-Roman" w:cs="Times New Roman"/>
          <w:sz w:val="28"/>
        </w:rPr>
        <w:t>a</w:t>
      </w:r>
      <w:r w:rsidRPr="00B02696">
        <w:rPr>
          <w:rFonts w:ascii="Times-Roman" w:eastAsia="Times New Roman" w:hAnsi="Times-Roman" w:cs="Times New Roman"/>
          <w:sz w:val="28"/>
          <w:szCs w:val="28"/>
        </w:rPr>
        <w:t xml:space="preserve"> resident of other</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contracting state may be taxed in that other State if it is made available to</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 xml:space="preserve">the recipient. In the case of </w:t>
      </w:r>
      <w:r w:rsidRPr="00B02696">
        <w:rPr>
          <w:rFonts w:ascii="Times-Bold" w:eastAsia="Times New Roman" w:hAnsi="Times-Bold" w:cs="Times New Roman"/>
          <w:b/>
          <w:bCs/>
          <w:sz w:val="28"/>
          <w:szCs w:val="28"/>
        </w:rPr>
        <w:t>Diamond Services International, 304 ITR</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Bold" w:eastAsia="Times New Roman" w:hAnsi="Times-Bold" w:cs="Times New Roman"/>
          <w:b/>
          <w:bCs/>
          <w:sz w:val="28"/>
          <w:szCs w:val="28"/>
        </w:rPr>
        <w:lastRenderedPageBreak/>
        <w:t xml:space="preserve">201 (Bom.) </w:t>
      </w:r>
      <w:r w:rsidRPr="00B02696">
        <w:rPr>
          <w:rFonts w:ascii="Times-Roman" w:eastAsia="Times New Roman" w:hAnsi="Times-Roman" w:cs="Times New Roman"/>
          <w:sz w:val="28"/>
          <w:szCs w:val="28"/>
        </w:rPr>
        <w:t>it was held that the job of grading diamonds in the laboratory</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 xml:space="preserve">and furnishing </w:t>
      </w:r>
      <w:r w:rsidRPr="00B02696">
        <w:rPr>
          <w:rFonts w:ascii="Times-Roman" w:eastAsia="Times New Roman" w:hAnsi="Times-Roman" w:cs="Times New Roman"/>
          <w:sz w:val="28"/>
        </w:rPr>
        <w:t>a</w:t>
      </w:r>
      <w:r w:rsidRPr="00B02696">
        <w:rPr>
          <w:rFonts w:ascii="Times-Roman" w:eastAsia="Times New Roman" w:hAnsi="Times-Roman" w:cs="Times New Roman"/>
          <w:sz w:val="28"/>
          <w:szCs w:val="28"/>
        </w:rPr>
        <w:t xml:space="preserve"> grading certificate did not amount to transferring of any</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technical skill or knowledge to the customer. The Hon’ble Court has</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 xml:space="preserve">observed that the grading report by GIA is </w:t>
      </w:r>
      <w:r w:rsidRPr="00B02696">
        <w:rPr>
          <w:rFonts w:ascii="Times-Roman" w:eastAsia="Times New Roman" w:hAnsi="Times-Roman" w:cs="Times New Roman"/>
          <w:sz w:val="28"/>
        </w:rPr>
        <w:t>a</w:t>
      </w:r>
      <w:r w:rsidRPr="00B02696">
        <w:rPr>
          <w:rFonts w:ascii="Times-Roman" w:eastAsia="Times New Roman" w:hAnsi="Times-Roman" w:cs="Times New Roman"/>
          <w:sz w:val="28"/>
          <w:szCs w:val="28"/>
        </w:rPr>
        <w:t xml:space="preserve"> statement of fact regarding</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 xml:space="preserve">the characteristics of </w:t>
      </w:r>
      <w:r w:rsidRPr="00B02696">
        <w:rPr>
          <w:rFonts w:ascii="Times-Roman" w:eastAsia="Times New Roman" w:hAnsi="Times-Roman" w:cs="Times New Roman"/>
          <w:sz w:val="28"/>
        </w:rPr>
        <w:t>a</w:t>
      </w:r>
      <w:r w:rsidRPr="00B02696">
        <w:rPr>
          <w:rFonts w:ascii="Times-Roman" w:eastAsia="Times New Roman" w:hAnsi="Times-Roman" w:cs="Times New Roman"/>
          <w:sz w:val="28"/>
          <w:szCs w:val="28"/>
        </w:rPr>
        <w:t xml:space="preserve"> diamond. So the payment received by GIA is not</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 xml:space="preserve">one for the right to use the experience. Few case laws, namely, </w:t>
      </w:r>
      <w:r w:rsidRPr="00B02696">
        <w:rPr>
          <w:rFonts w:ascii="Times-BoldItalic" w:eastAsia="Times New Roman" w:hAnsi="Times-BoldItalic" w:cs="Times New Roman"/>
          <w:b/>
          <w:bCs/>
          <w:i/>
          <w:iCs/>
          <w:sz w:val="28"/>
          <w:szCs w:val="28"/>
        </w:rPr>
        <w:t>Raymond</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BoldItalic" w:eastAsia="Times New Roman" w:hAnsi="Times-BoldItalic" w:cs="Times New Roman"/>
          <w:b/>
          <w:bCs/>
          <w:i/>
          <w:iCs/>
          <w:sz w:val="28"/>
          <w:szCs w:val="28"/>
        </w:rPr>
        <w:t>Ltd, 87 ITD 791 (Mum.), NQA Quality System Register Ltd., 92 TTJ</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BoldItalic" w:eastAsia="Times New Roman" w:hAnsi="Times-BoldItalic" w:cs="Times New Roman"/>
          <w:b/>
          <w:bCs/>
          <w:i/>
          <w:iCs/>
          <w:sz w:val="28"/>
          <w:szCs w:val="28"/>
        </w:rPr>
        <w:t>945, CESC Ltd., 80 TTJ 808 (cal.), Mckinsey and Company, 99 ITD</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BoldItalic" w:eastAsia="Times New Roman" w:hAnsi="Times-BoldItalic" w:cs="Times New Roman"/>
          <w:b/>
          <w:bCs/>
          <w:i/>
          <w:iCs/>
          <w:sz w:val="28"/>
          <w:szCs w:val="28"/>
        </w:rPr>
        <w:t xml:space="preserve">549 (Mum.). Sheraton International, 106 TTJ 620 (Delhi) </w:t>
      </w:r>
      <w:r w:rsidRPr="00B02696">
        <w:rPr>
          <w:rFonts w:ascii="Times-Roman" w:eastAsia="Times New Roman" w:hAnsi="Times-Roman" w:cs="Times New Roman"/>
          <w:sz w:val="28"/>
          <w:szCs w:val="28"/>
        </w:rPr>
        <w:t>have laid</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 xml:space="preserve">down </w:t>
      </w:r>
      <w:r w:rsidRPr="00B02696">
        <w:rPr>
          <w:rFonts w:ascii="Times-Roman" w:eastAsia="Times New Roman" w:hAnsi="Times-Roman" w:cs="Times New Roman"/>
          <w:sz w:val="28"/>
        </w:rPr>
        <w:t>a</w:t>
      </w:r>
      <w:r w:rsidRPr="00B02696">
        <w:rPr>
          <w:rFonts w:ascii="Times-Roman" w:eastAsia="Times New Roman" w:hAnsi="Times-Roman" w:cs="Times New Roman"/>
          <w:sz w:val="28"/>
          <w:szCs w:val="28"/>
        </w:rPr>
        <w:t xml:space="preserve"> common principle that if the fruits of the services remained with</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the service provider then out of the ambits of the term ‘make available’</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but after the fruits of the service rendered remained with the service</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recipient and the service recipient is able to perform similar activity, for which the services were sought, without the help or recourse of the</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service rendered then the technology can be said to be transferred or</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 xml:space="preserve">made available to the recipient. In the case of </w:t>
      </w:r>
      <w:r w:rsidRPr="00B02696">
        <w:rPr>
          <w:rFonts w:ascii="Times-BoldItalic" w:eastAsia="Times New Roman" w:hAnsi="Times-BoldItalic" w:cs="Times New Roman"/>
          <w:b/>
          <w:bCs/>
          <w:i/>
          <w:iCs/>
          <w:sz w:val="28"/>
          <w:szCs w:val="28"/>
        </w:rPr>
        <w:t>Mahindra &amp; Mahindra</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BoldItalic" w:eastAsia="Times New Roman" w:hAnsi="Times-BoldItalic" w:cs="Times New Roman"/>
          <w:b/>
          <w:bCs/>
          <w:i/>
          <w:iCs/>
          <w:sz w:val="28"/>
          <w:szCs w:val="28"/>
        </w:rPr>
        <w:t>(122 ITD 216) (SB)</w:t>
      </w:r>
      <w:r w:rsidRPr="00B02696">
        <w:rPr>
          <w:rFonts w:ascii="Times-Roman" w:eastAsia="Times New Roman" w:hAnsi="Times-Roman" w:cs="Times New Roman"/>
          <w:sz w:val="28"/>
          <w:szCs w:val="28"/>
        </w:rPr>
        <w:t>, the meaning of expression ‘make available’ has</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 xml:space="preserve">been analyzed by discussing an another decision of </w:t>
      </w:r>
      <w:r w:rsidRPr="00B02696">
        <w:rPr>
          <w:rFonts w:ascii="Times-BoldItalic" w:eastAsia="Times New Roman" w:hAnsi="Times-BoldItalic" w:cs="Times New Roman"/>
          <w:b/>
          <w:bCs/>
          <w:i/>
          <w:iCs/>
          <w:sz w:val="28"/>
          <w:szCs w:val="28"/>
        </w:rPr>
        <w:t>Intertek Testing</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BoldItalic" w:eastAsia="Times New Roman" w:hAnsi="Times-BoldItalic" w:cs="Times New Roman"/>
          <w:b/>
          <w:bCs/>
          <w:i/>
          <w:iCs/>
          <w:sz w:val="28"/>
          <w:szCs w:val="28"/>
        </w:rPr>
        <w:t xml:space="preserve">Services, 307 ITR 418 </w:t>
      </w:r>
      <w:r w:rsidRPr="00B02696">
        <w:rPr>
          <w:rFonts w:ascii="Times-Roman" w:eastAsia="Times New Roman" w:hAnsi="Times-Roman" w:cs="Times New Roman"/>
          <w:sz w:val="28"/>
          <w:szCs w:val="28"/>
        </w:rPr>
        <w:t>wherein it was said that the service should be</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aimed at and result in transmitting the technical knowledge, etc., so that</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the receiver of service could derive an enduring benefit and utilize the</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knowledge or know-how in future or his own without the aid of the</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lastRenderedPageBreak/>
        <w:t>service provider. After analyzing few case laws in the background of the clauses of</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the treaty and the provisions of IT Act we can comment that there are</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significant distinction between the definition as prescribed u/s.9 of IT Act</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of “fees for technical services” as compared with the definition</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prescribed in Article 13 of Indo-UK treaty. But the settled law is that the</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provisions of DTAA overrides the provisions of IT Act in the matter of</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ascertainment of taxability under the Income Tax Act. Therefore, we</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have to decide this issue in the light of articles of DTAA. Resultantly</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Ground No 3 of the Revenue shall also not survive. At this juncture, it is</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 xml:space="preserve">worth to mention </w:t>
      </w:r>
      <w:r w:rsidRPr="00B02696">
        <w:rPr>
          <w:rFonts w:ascii="Times-Roman" w:eastAsia="Times New Roman" w:hAnsi="Times-Roman" w:cs="Times New Roman"/>
          <w:sz w:val="28"/>
        </w:rPr>
        <w:t>a</w:t>
      </w:r>
      <w:r w:rsidRPr="00B02696">
        <w:rPr>
          <w:rFonts w:ascii="Times-Roman" w:eastAsia="Times New Roman" w:hAnsi="Times-Roman" w:cs="Times New Roman"/>
          <w:sz w:val="28"/>
          <w:szCs w:val="28"/>
        </w:rPr>
        <w:t xml:space="preserve"> decision of Hon’ble Apex Court pronounced in the</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 xml:space="preserve">case of </w:t>
      </w:r>
      <w:r w:rsidRPr="00B02696">
        <w:rPr>
          <w:rFonts w:ascii="Times-BoldItalic" w:eastAsia="Times New Roman" w:hAnsi="Times-BoldItalic" w:cs="Times New Roman"/>
          <w:b/>
          <w:bCs/>
          <w:i/>
          <w:iCs/>
          <w:sz w:val="28"/>
          <w:szCs w:val="28"/>
        </w:rPr>
        <w:t>Union of India Vs. Azadi Bachao Andolan, 263 ITR 706 (SC).</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 xml:space="preserve">Further in the case of </w:t>
      </w:r>
      <w:r w:rsidRPr="00B02696">
        <w:rPr>
          <w:rFonts w:ascii="Times-BoldItalic" w:eastAsia="Times New Roman" w:hAnsi="Times-BoldItalic" w:cs="Times New Roman"/>
          <w:b/>
          <w:bCs/>
          <w:i/>
          <w:iCs/>
          <w:sz w:val="28"/>
          <w:szCs w:val="28"/>
        </w:rPr>
        <w:t xml:space="preserve">GE India Technology, 327 ITR 456 (SC) </w:t>
      </w:r>
      <w:r w:rsidRPr="00B02696">
        <w:rPr>
          <w:rFonts w:ascii="Times-Roman" w:eastAsia="Times New Roman" w:hAnsi="Times-Roman" w:cs="Times New Roman"/>
          <w:sz w:val="28"/>
          <w:szCs w:val="28"/>
        </w:rPr>
        <w:t>it was</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decided that there was no obligation for withholding the tax on any</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 xml:space="preserve">person making payment to </w:t>
      </w:r>
      <w:r w:rsidRPr="00B02696">
        <w:rPr>
          <w:rFonts w:ascii="Times-Roman" w:eastAsia="Times New Roman" w:hAnsi="Times-Roman" w:cs="Times New Roman"/>
          <w:sz w:val="28"/>
        </w:rPr>
        <w:t>a</w:t>
      </w:r>
      <w:r w:rsidRPr="00B02696">
        <w:rPr>
          <w:rFonts w:ascii="Times-Roman" w:eastAsia="Times New Roman" w:hAnsi="Times-Roman" w:cs="Times New Roman"/>
          <w:sz w:val="28"/>
          <w:szCs w:val="28"/>
        </w:rPr>
        <w:t xml:space="preserve"> non resident if the payment made to the non</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resident is not chargeable under the provisions of IT Act. In any case, the</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issue before us is limited to the applicability of the provisions of Article  13 of DTAA between India and UK and after considering the facts and</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circumstances of the case as discussed at length hereinabove we hereby</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hold that the fees for technical services was not paid for making available</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the technical knowledge, experience, know-how to the assessee.</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Therefore, the payment made by the assessee to the said resident is out of</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lastRenderedPageBreak/>
        <w:t>the ambits of the provisions of Section 195 of IT Act. The view taken by</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learned CIT(</w:t>
      </w:r>
      <w:r w:rsidRPr="00B02696">
        <w:rPr>
          <w:rFonts w:ascii="Times-Roman" w:eastAsia="Times New Roman" w:hAnsi="Times-Roman" w:cs="Times New Roman"/>
          <w:sz w:val="28"/>
        </w:rPr>
        <w:t>A</w:t>
      </w:r>
      <w:r w:rsidRPr="00B02696">
        <w:rPr>
          <w:rFonts w:ascii="Times-Roman" w:eastAsia="Times New Roman" w:hAnsi="Times-Roman" w:cs="Times New Roman"/>
          <w:sz w:val="28"/>
          <w:szCs w:val="28"/>
        </w:rPr>
        <w:t>) is hereby confirmed. Resultantly, the grounds raised by</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Roman" w:eastAsia="Times New Roman" w:hAnsi="Times-Roman" w:cs="Times New Roman"/>
          <w:sz w:val="28"/>
          <w:szCs w:val="28"/>
        </w:rPr>
        <w:t>the Revenue are hereby dismissed.</w:t>
      </w:r>
      <w:r w:rsidRPr="00B02696">
        <w:rPr>
          <w:rFonts w:ascii="Times-BoldItalic" w:eastAsia="Times New Roman" w:hAnsi="Times-BoldItalic" w:cs="Times New Roman"/>
          <w:b/>
          <w:bCs/>
          <w:i/>
          <w:iCs/>
          <w:sz w:val="28"/>
          <w:szCs w:val="28"/>
        </w:rPr>
        <w:t xml:space="preserve"> CIT Vs.</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0" w:line="240" w:lineRule="auto"/>
        <w:rPr>
          <w:rFonts w:ascii="Times New Roman" w:eastAsia="Times New Roman" w:hAnsi="Times New Roman" w:cs="Times New Roman"/>
          <w:sz w:val="24"/>
          <w:szCs w:val="24"/>
        </w:rPr>
      </w:pPr>
      <w:r w:rsidRPr="00B02696">
        <w:rPr>
          <w:rFonts w:ascii="Times-BoldItalic" w:eastAsia="Times New Roman" w:hAnsi="Times-BoldItalic" w:cs="Times New Roman"/>
          <w:b/>
          <w:bCs/>
          <w:i/>
          <w:iCs/>
          <w:sz w:val="28"/>
          <w:szCs w:val="28"/>
        </w:rPr>
        <w:t>D. Beers India Ltd., 346 ITR 467 (Karnataka), Guy Carpenter and</w:t>
      </w:r>
    </w:p>
    <w:p w:rsidR="00B02696" w:rsidRPr="00B02696" w:rsidRDefault="00B02696" w:rsidP="00B02696">
      <w:pPr>
        <w:pBdr>
          <w:top w:val="single" w:sz="4" w:space="1" w:color="auto"/>
          <w:left w:val="single" w:sz="4" w:space="1" w:color="auto"/>
          <w:bottom w:val="single" w:sz="4" w:space="1" w:color="auto"/>
          <w:right w:val="single" w:sz="4" w:space="1" w:color="auto"/>
        </w:pBdr>
        <w:spacing w:before="100" w:beforeAutospacing="1" w:after="100" w:afterAutospacing="1" w:line="240" w:lineRule="auto"/>
        <w:rPr>
          <w:rFonts w:ascii="Times New Roman" w:eastAsia="Times New Roman" w:hAnsi="Times New Roman" w:cs="Times New Roman"/>
          <w:sz w:val="24"/>
          <w:szCs w:val="24"/>
        </w:rPr>
      </w:pPr>
      <w:r w:rsidRPr="00B02696">
        <w:rPr>
          <w:rFonts w:ascii="Times-BoldItalic" w:eastAsia="Times New Roman" w:hAnsi="Times-BoldItalic" w:cs="Times New Roman"/>
          <w:b/>
          <w:bCs/>
          <w:i/>
          <w:iCs/>
          <w:sz w:val="28"/>
          <w:szCs w:val="28"/>
        </w:rPr>
        <w:t>Company, 346 ITR 504 (Delhi)</w:t>
      </w:r>
      <w:r w:rsidRPr="00B02696">
        <w:rPr>
          <w:rFonts w:ascii="Times-Roman" w:eastAsia="Times New Roman" w:hAnsi="Times-Roman" w:cs="Times New Roman"/>
          <w:sz w:val="28"/>
          <w:szCs w:val="28"/>
        </w:rPr>
        <w:t>.</w:t>
      </w:r>
    </w:p>
    <w:p w:rsidR="00B02696" w:rsidRDefault="00B02696" w:rsidP="00B02696">
      <w:pPr>
        <w:pBdr>
          <w:top w:val="single" w:sz="4" w:space="1" w:color="auto"/>
          <w:left w:val="single" w:sz="4" w:space="4" w:color="auto"/>
          <w:bottom w:val="single" w:sz="4" w:space="1" w:color="auto"/>
          <w:right w:val="single" w:sz="4" w:space="4" w:color="auto"/>
        </w:pBdr>
        <w:rPr>
          <w:rFonts w:ascii="Times New Roman" w:eastAsia="Times New Roman" w:hAnsi="Times New Roman" w:cs="Times New Roman"/>
          <w:color w:val="0B5394"/>
          <w:sz w:val="27"/>
          <w:szCs w:val="27"/>
        </w:rPr>
      </w:pPr>
      <w:r w:rsidRPr="00B02696">
        <w:rPr>
          <w:rFonts w:ascii="Times-Roman" w:eastAsia="Times New Roman" w:hAnsi="Times-Roman" w:cs="Times New Roman"/>
          <w:sz w:val="28"/>
          <w:szCs w:val="28"/>
        </w:rPr>
        <w:t> </w:t>
      </w:r>
      <w:r w:rsidRPr="00B02696">
        <w:rPr>
          <w:rFonts w:ascii="Times New Roman" w:eastAsia="Times New Roman" w:hAnsi="Times New Roman" w:cs="Times New Roman"/>
          <w:color w:val="0B5394"/>
          <w:sz w:val="27"/>
          <w:szCs w:val="27"/>
        </w:rPr>
        <w:t>IN THE INCOME TAX APPELLATE TRIBUNAL</w:t>
      </w:r>
      <w:r w:rsidRPr="00B02696">
        <w:rPr>
          <w:rFonts w:ascii="Times New Roman" w:eastAsia="Times New Roman" w:hAnsi="Times New Roman" w:cs="Times New Roman"/>
          <w:color w:val="0B5394"/>
          <w:sz w:val="27"/>
          <w:szCs w:val="27"/>
        </w:rPr>
        <w:br/>
        <w:t>DELHI BENCHES : “F” NEW DELHI</w:t>
      </w:r>
      <w:r w:rsidRPr="00B02696">
        <w:rPr>
          <w:rFonts w:ascii="Times New Roman" w:eastAsia="Times New Roman" w:hAnsi="Times New Roman" w:cs="Times New Roman"/>
          <w:color w:val="0B5394"/>
          <w:sz w:val="27"/>
          <w:szCs w:val="27"/>
        </w:rPr>
        <w:br/>
        <w:t>ITA no. 5188/Del/2011</w:t>
      </w:r>
      <w:r w:rsidRPr="00B02696">
        <w:rPr>
          <w:rFonts w:ascii="Times New Roman" w:eastAsia="Times New Roman" w:hAnsi="Times New Roman" w:cs="Times New Roman"/>
          <w:color w:val="0B5394"/>
          <w:sz w:val="27"/>
          <w:szCs w:val="27"/>
        </w:rPr>
        <w:br/>
        <w:t>Assessment Year : 2008-09</w:t>
      </w:r>
      <w:r w:rsidRPr="00B02696">
        <w:rPr>
          <w:rFonts w:ascii="Times New Roman" w:eastAsia="Times New Roman" w:hAnsi="Times New Roman" w:cs="Times New Roman"/>
          <w:color w:val="0B5394"/>
          <w:sz w:val="27"/>
          <w:szCs w:val="27"/>
        </w:rPr>
        <w:br/>
        <w:t>Right Tunnelling Co.Ltd. vs. ADIT, Circle 2(1)</w:t>
      </w:r>
      <w:r w:rsidRPr="00B02696">
        <w:rPr>
          <w:rFonts w:ascii="Times New Roman" w:eastAsia="Times New Roman" w:hAnsi="Times New Roman" w:cs="Times New Roman"/>
          <w:color w:val="0B5394"/>
          <w:sz w:val="27"/>
          <w:szCs w:val="27"/>
        </w:rPr>
        <w:br/>
        <w:t>C/o TAS Associates, CA International Tax</w:t>
      </w:r>
      <w:r w:rsidRPr="00B02696">
        <w:rPr>
          <w:rFonts w:ascii="Times New Roman" w:eastAsia="Times New Roman" w:hAnsi="Times New Roman" w:cs="Times New Roman"/>
          <w:color w:val="0B5394"/>
          <w:sz w:val="27"/>
          <w:szCs w:val="27"/>
        </w:rPr>
        <w:br/>
        <w:t>Flat no.4, 11/71, Punjabi bagh(Wes) D S building, IP Estate</w:t>
      </w:r>
      <w:r w:rsidRPr="00B02696">
        <w:rPr>
          <w:rFonts w:ascii="Times New Roman" w:eastAsia="Times New Roman" w:hAnsi="Times New Roman" w:cs="Times New Roman"/>
          <w:color w:val="0B5394"/>
          <w:sz w:val="27"/>
          <w:szCs w:val="27"/>
        </w:rPr>
        <w:br/>
        <w:t xml:space="preserve">New Delhi New Delhi </w:t>
      </w:r>
      <w:r w:rsidRPr="00B02696">
        <w:rPr>
          <w:rFonts w:ascii="Times New Roman" w:eastAsia="Times New Roman" w:hAnsi="Times New Roman" w:cs="Times New Roman"/>
          <w:color w:val="0B5394"/>
          <w:sz w:val="27"/>
          <w:szCs w:val="27"/>
        </w:rPr>
        <w:br/>
      </w:r>
      <w:r w:rsidRPr="00B02696">
        <w:rPr>
          <w:rFonts w:ascii="Times New Roman" w:eastAsia="Times New Roman" w:hAnsi="Times New Roman" w:cs="Times New Roman"/>
          <w:color w:val="0B5394"/>
          <w:sz w:val="27"/>
          <w:szCs w:val="27"/>
        </w:rPr>
        <w:br/>
        <w:t>8. For the Assessment Year 2008-09 there are other grounds of appeal. The first</w:t>
      </w:r>
      <w:r w:rsidRPr="00B02696">
        <w:rPr>
          <w:rFonts w:ascii="Times New Roman" w:eastAsia="Times New Roman" w:hAnsi="Times New Roman" w:cs="Times New Roman"/>
          <w:color w:val="0B5394"/>
          <w:sz w:val="27"/>
          <w:szCs w:val="27"/>
        </w:rPr>
        <w:br/>
        <w:t xml:space="preserve">ground is allowability of legal expenses, paid in Thailand, in relation to </w:t>
      </w:r>
      <w:r w:rsidRPr="00B02696">
        <w:rPr>
          <w:rFonts w:ascii="Times New Roman" w:eastAsia="Times New Roman" w:hAnsi="Times New Roman" w:cs="Times New Roman"/>
          <w:color w:val="0B5394"/>
          <w:sz w:val="27"/>
        </w:rPr>
        <w:t>arbitration</w:t>
      </w:r>
      <w:r w:rsidRPr="00B02696">
        <w:rPr>
          <w:rFonts w:ascii="Times New Roman" w:eastAsia="Times New Roman" w:hAnsi="Times New Roman" w:cs="Times New Roman"/>
          <w:color w:val="0B5394"/>
          <w:sz w:val="27"/>
          <w:szCs w:val="27"/>
        </w:rPr>
        <w:br/>
        <w:t>proceedings held in Thailand, and second is claim for deduction u/s 40(a)(iii). As</w:t>
      </w:r>
      <w:r w:rsidRPr="00B02696">
        <w:rPr>
          <w:rFonts w:ascii="Times New Roman" w:eastAsia="Times New Roman" w:hAnsi="Times New Roman" w:cs="Times New Roman"/>
          <w:color w:val="0B5394"/>
          <w:sz w:val="27"/>
          <w:szCs w:val="27"/>
        </w:rPr>
        <w:br/>
        <w:t>regards legal expenses paid in Thailand, we find that the assessee submitted before</w:t>
      </w:r>
      <w:r w:rsidRPr="00B02696">
        <w:rPr>
          <w:rFonts w:ascii="Times New Roman" w:eastAsia="Times New Roman" w:hAnsi="Times New Roman" w:cs="Times New Roman"/>
          <w:color w:val="0B5394"/>
          <w:sz w:val="27"/>
          <w:szCs w:val="27"/>
        </w:rPr>
        <w:br/>
        <w:t>the DRP, that the law firm to whom the payment was made in Thailand is (a) a</w:t>
      </w:r>
      <w:r w:rsidRPr="00B02696">
        <w:rPr>
          <w:rFonts w:ascii="Times New Roman" w:eastAsia="Times New Roman" w:hAnsi="Times New Roman" w:cs="Times New Roman"/>
          <w:color w:val="0B5394"/>
          <w:sz w:val="27"/>
          <w:szCs w:val="27"/>
        </w:rPr>
        <w:br/>
        <w:t>resident of Thailand; (b) does not have any office or agent or branch in India, (c )</w:t>
      </w:r>
      <w:r w:rsidRPr="00B02696">
        <w:rPr>
          <w:rFonts w:ascii="Times New Roman" w:eastAsia="Times New Roman" w:hAnsi="Times New Roman" w:cs="Times New Roman"/>
          <w:color w:val="0B5394"/>
          <w:sz w:val="27"/>
          <w:szCs w:val="27"/>
        </w:rPr>
        <w:br/>
        <w:t xml:space="preserve">none of the partners or employees are present in India during any of the </w:t>
      </w:r>
      <w:r w:rsidRPr="00B02696">
        <w:rPr>
          <w:rFonts w:ascii="Times New Roman" w:eastAsia="Times New Roman" w:hAnsi="Times New Roman" w:cs="Times New Roman"/>
          <w:color w:val="0B5394"/>
          <w:sz w:val="27"/>
        </w:rPr>
        <w:t>arbitration</w:t>
      </w:r>
      <w:r w:rsidRPr="00B02696">
        <w:rPr>
          <w:rFonts w:ascii="Times New Roman" w:eastAsia="Times New Roman" w:hAnsi="Times New Roman" w:cs="Times New Roman"/>
          <w:color w:val="0B5394"/>
          <w:sz w:val="27"/>
          <w:szCs w:val="27"/>
        </w:rPr>
        <w:br/>
        <w:t xml:space="preserve">proceedings, (d) that the entire </w:t>
      </w:r>
      <w:r w:rsidRPr="00B02696">
        <w:rPr>
          <w:rFonts w:ascii="Times New Roman" w:eastAsia="Times New Roman" w:hAnsi="Times New Roman" w:cs="Times New Roman"/>
          <w:color w:val="0B5394"/>
          <w:sz w:val="27"/>
        </w:rPr>
        <w:t>arbitration</w:t>
      </w:r>
      <w:r w:rsidRPr="00B02696">
        <w:rPr>
          <w:rFonts w:ascii="Times New Roman" w:eastAsia="Times New Roman" w:hAnsi="Times New Roman" w:cs="Times New Roman"/>
          <w:color w:val="0B5394"/>
          <w:sz w:val="27"/>
          <w:szCs w:val="27"/>
        </w:rPr>
        <w:t xml:space="preserve"> proceeds were held in Thailand in terms</w:t>
      </w:r>
      <w:r w:rsidRPr="00B02696">
        <w:rPr>
          <w:rFonts w:ascii="Times New Roman" w:eastAsia="Times New Roman" w:hAnsi="Times New Roman" w:cs="Times New Roman"/>
          <w:color w:val="0B5394"/>
          <w:sz w:val="27"/>
          <w:szCs w:val="27"/>
        </w:rPr>
        <w:br/>
        <w:t>of the agreement between the parties, (e) the payment to the law firm was made</w:t>
      </w:r>
      <w:r w:rsidRPr="00B02696">
        <w:rPr>
          <w:rFonts w:ascii="Times New Roman" w:eastAsia="Times New Roman" w:hAnsi="Times New Roman" w:cs="Times New Roman"/>
          <w:color w:val="0B5394"/>
          <w:sz w:val="27"/>
          <w:szCs w:val="27"/>
        </w:rPr>
        <w:br/>
        <w:t>by head office in Thailand, (e) the services were performed in Thailand.</w:t>
      </w:r>
      <w:r w:rsidRPr="00B02696">
        <w:rPr>
          <w:rFonts w:ascii="Times New Roman" w:eastAsia="Times New Roman" w:hAnsi="Times New Roman" w:cs="Times New Roman"/>
          <w:color w:val="0B5394"/>
          <w:sz w:val="27"/>
          <w:szCs w:val="27"/>
        </w:rPr>
        <w:br/>
        <w:t>9. After hearing rival contentions we find that the DRP has not applied its</w:t>
      </w:r>
      <w:r w:rsidRPr="00B02696">
        <w:rPr>
          <w:rFonts w:ascii="Times New Roman" w:eastAsia="Times New Roman" w:hAnsi="Times New Roman" w:cs="Times New Roman"/>
          <w:color w:val="0B5394"/>
          <w:sz w:val="27"/>
          <w:szCs w:val="27"/>
        </w:rPr>
        <w:br/>
        <w:t>mind to the facts of this case or considered the arguments raised by the assessee. It dismissed the submissions of the assessee on the ground that the facts are para</w:t>
      </w:r>
      <w:r w:rsidRPr="00B02696">
        <w:rPr>
          <w:rFonts w:ascii="Times New Roman" w:eastAsia="Times New Roman" w:hAnsi="Times New Roman" w:cs="Times New Roman"/>
          <w:color w:val="0B5394"/>
          <w:sz w:val="27"/>
          <w:szCs w:val="27"/>
        </w:rPr>
        <w:br/>
        <w:t>materia to hire charges paid on machinery, which was considered by us in ground</w:t>
      </w:r>
      <w:r w:rsidRPr="00B02696">
        <w:rPr>
          <w:rFonts w:ascii="Times New Roman" w:eastAsia="Times New Roman" w:hAnsi="Times New Roman" w:cs="Times New Roman"/>
          <w:color w:val="0B5394"/>
          <w:sz w:val="27"/>
          <w:szCs w:val="27"/>
        </w:rPr>
        <w:br/>
        <w:t>no.2 above. There is no comparison between the two issues. As on facts the</w:t>
      </w:r>
      <w:r w:rsidRPr="00B02696">
        <w:rPr>
          <w:rFonts w:ascii="Times New Roman" w:eastAsia="Times New Roman" w:hAnsi="Times New Roman" w:cs="Times New Roman"/>
          <w:color w:val="0B5394"/>
          <w:sz w:val="27"/>
          <w:szCs w:val="27"/>
        </w:rPr>
        <w:br/>
        <w:t>Ld.D.R. could not controvert the submissions of the assessee, and as the services</w:t>
      </w:r>
      <w:r w:rsidRPr="00B02696">
        <w:rPr>
          <w:rFonts w:ascii="Times New Roman" w:eastAsia="Times New Roman" w:hAnsi="Times New Roman" w:cs="Times New Roman"/>
          <w:color w:val="0B5394"/>
          <w:sz w:val="27"/>
          <w:szCs w:val="27"/>
        </w:rPr>
        <w:br/>
        <w:t>were rendered outside India and the payment was made outside India, by the head</w:t>
      </w:r>
      <w:r w:rsidRPr="00B02696">
        <w:rPr>
          <w:rFonts w:ascii="Times New Roman" w:eastAsia="Times New Roman" w:hAnsi="Times New Roman" w:cs="Times New Roman"/>
          <w:color w:val="0B5394"/>
          <w:sz w:val="27"/>
          <w:szCs w:val="27"/>
        </w:rPr>
        <w:br/>
        <w:t>office of the company, in our view S.195 is not attracted. The Hon’ble Bombay High</w:t>
      </w:r>
      <w:r w:rsidRPr="00B02696">
        <w:rPr>
          <w:rFonts w:ascii="Times New Roman" w:eastAsia="Times New Roman" w:hAnsi="Times New Roman" w:cs="Times New Roman"/>
          <w:color w:val="0B5394"/>
          <w:sz w:val="27"/>
          <w:szCs w:val="27"/>
        </w:rPr>
        <w:br/>
      </w:r>
      <w:r w:rsidRPr="00B02696">
        <w:rPr>
          <w:rFonts w:ascii="Times New Roman" w:eastAsia="Times New Roman" w:hAnsi="Times New Roman" w:cs="Times New Roman"/>
          <w:color w:val="0B5394"/>
          <w:sz w:val="27"/>
          <w:szCs w:val="27"/>
        </w:rPr>
        <w:lastRenderedPageBreak/>
        <w:t>Court in the case of CIT vs. Sri Chirag and Bhakta in ITA 1073/2012 has held that</w:t>
      </w:r>
      <w:r w:rsidRPr="00B02696">
        <w:rPr>
          <w:rFonts w:ascii="Times New Roman" w:eastAsia="Times New Roman" w:hAnsi="Times New Roman" w:cs="Times New Roman"/>
          <w:color w:val="0B5394"/>
          <w:sz w:val="27"/>
          <w:szCs w:val="27"/>
        </w:rPr>
        <w:br/>
        <w:t>when services were not rendered in India, the amount shall not be taxable and</w:t>
      </w:r>
      <w:r w:rsidRPr="00B02696">
        <w:rPr>
          <w:rFonts w:ascii="Times New Roman" w:eastAsia="Times New Roman" w:hAnsi="Times New Roman" w:cs="Times New Roman"/>
          <w:color w:val="0B5394"/>
          <w:sz w:val="27"/>
          <w:szCs w:val="27"/>
        </w:rPr>
        <w:br/>
        <w:t>consequently S.195 is not attracted and consequently the disallowance made u/s</w:t>
      </w:r>
      <w:r w:rsidRPr="00B02696">
        <w:rPr>
          <w:rFonts w:ascii="Times New Roman" w:eastAsia="Times New Roman" w:hAnsi="Times New Roman" w:cs="Times New Roman"/>
          <w:color w:val="0B5394"/>
          <w:sz w:val="27"/>
          <w:szCs w:val="27"/>
        </w:rPr>
        <w:br/>
        <w:t>40(a)(ia) is bad in law. Respectfully following the same we allow this ground of the</w:t>
      </w:r>
      <w:r w:rsidRPr="00B02696">
        <w:rPr>
          <w:rFonts w:ascii="Times New Roman" w:eastAsia="Times New Roman" w:hAnsi="Times New Roman" w:cs="Times New Roman"/>
          <w:color w:val="0B5394"/>
          <w:sz w:val="27"/>
          <w:szCs w:val="27"/>
        </w:rPr>
        <w:br/>
        <w:t>assessee.</w:t>
      </w:r>
    </w:p>
    <w:p w:rsidR="00B02696" w:rsidRPr="00B02696" w:rsidRDefault="00B02696" w:rsidP="00B02696">
      <w:pPr>
        <w:rPr>
          <w:rFonts w:ascii="Times New Roman" w:eastAsia="Times New Roman" w:hAnsi="Times New Roman" w:cs="Times New Roman"/>
          <w:sz w:val="24"/>
          <w:szCs w:val="24"/>
        </w:rPr>
      </w:pPr>
      <w:r w:rsidRPr="00B02696">
        <w:rPr>
          <w:rFonts w:ascii="Times New Roman" w:eastAsia="Times New Roman" w:hAnsi="Times New Roman" w:cs="Times New Roman"/>
          <w:sz w:val="24"/>
          <w:szCs w:val="24"/>
        </w:rPr>
        <w:br/>
      </w:r>
      <w:r w:rsidRPr="00B02696">
        <w:rPr>
          <w:rFonts w:ascii="Times New Roman" w:eastAsia="Times New Roman" w:hAnsi="Times New Roman" w:cs="Times New Roman"/>
          <w:color w:val="FF00FF"/>
          <w:sz w:val="24"/>
          <w:szCs w:val="24"/>
        </w:rPr>
        <w:br/>
      </w:r>
      <w:r w:rsidRPr="00B02696">
        <w:rPr>
          <w:rFonts w:ascii="Times New Roman" w:eastAsia="Times New Roman" w:hAnsi="Times New Roman" w:cs="Times New Roman"/>
          <w:color w:val="FF00FF"/>
          <w:sz w:val="27"/>
          <w:szCs w:val="27"/>
        </w:rPr>
        <w:t>IN THE INCOME TAX APPELLATE TRIBUNAL “L”, BENCH MUMBAI</w:t>
      </w:r>
      <w:r w:rsidRPr="00B02696">
        <w:rPr>
          <w:rFonts w:ascii="Times New Roman" w:eastAsia="Times New Roman" w:hAnsi="Times New Roman" w:cs="Times New Roman"/>
          <w:color w:val="FF00FF"/>
          <w:sz w:val="27"/>
          <w:szCs w:val="27"/>
        </w:rPr>
        <w:br/>
        <w:t>Assessment Year :2007-08)</w:t>
      </w:r>
      <w:r w:rsidRPr="00B02696">
        <w:rPr>
          <w:rFonts w:ascii="Times New Roman" w:eastAsia="Times New Roman" w:hAnsi="Times New Roman" w:cs="Times New Roman"/>
          <w:color w:val="FF00FF"/>
          <w:sz w:val="27"/>
          <w:szCs w:val="27"/>
        </w:rPr>
        <w:br/>
        <w:t>M/s Highlight Pictures(India) Pvt. Ltd. Mahalaxmi Silk Mills Premises, Mathurdas Mill Compound, N.M.Joshi Marg, Lower Parel, Mumbai-400013</w:t>
      </w:r>
      <w:r w:rsidRPr="00B02696">
        <w:rPr>
          <w:rFonts w:ascii="Times New Roman" w:eastAsia="Times New Roman" w:hAnsi="Times New Roman" w:cs="Times New Roman"/>
          <w:color w:val="FF00FF"/>
          <w:sz w:val="27"/>
          <w:szCs w:val="27"/>
        </w:rPr>
        <w:br/>
        <w:t>Vs.</w:t>
      </w:r>
      <w:r w:rsidRPr="00B02696">
        <w:rPr>
          <w:rFonts w:ascii="Times New Roman" w:eastAsia="Times New Roman" w:hAnsi="Times New Roman" w:cs="Times New Roman"/>
          <w:color w:val="FF00FF"/>
          <w:sz w:val="27"/>
          <w:szCs w:val="27"/>
        </w:rPr>
        <w:br/>
        <w:t>ITO, 11(1)(2), Mumbai Date of Pronouncement : 28th March, 2014</w:t>
      </w:r>
      <w:r w:rsidRPr="00B02696">
        <w:rPr>
          <w:rFonts w:ascii="Times New Roman" w:eastAsia="Times New Roman" w:hAnsi="Times New Roman" w:cs="Times New Roman"/>
          <w:color w:val="FF00FF"/>
          <w:sz w:val="27"/>
          <w:szCs w:val="27"/>
        </w:rPr>
        <w:br/>
      </w:r>
      <w:r w:rsidRPr="00B02696">
        <w:rPr>
          <w:rFonts w:ascii="Times New Roman" w:eastAsia="Times New Roman" w:hAnsi="Times New Roman" w:cs="Times New Roman"/>
          <w:color w:val="FF00FF"/>
          <w:sz w:val="27"/>
          <w:szCs w:val="27"/>
        </w:rPr>
        <w:br/>
      </w:r>
      <w:r w:rsidRPr="00B02696">
        <w:rPr>
          <w:rFonts w:ascii="Times New Roman" w:eastAsia="Times New Roman" w:hAnsi="Times New Roman" w:cs="Times New Roman"/>
          <w:color w:val="FF00FF"/>
          <w:sz w:val="27"/>
          <w:szCs w:val="27"/>
        </w:rPr>
        <w:br/>
        <w:t>The Commissioner of Income Tax (Appeals)-3, Mumbai erred:</w:t>
      </w:r>
      <w:r w:rsidRPr="00B02696">
        <w:rPr>
          <w:rFonts w:ascii="Times New Roman" w:eastAsia="Times New Roman" w:hAnsi="Times New Roman" w:cs="Times New Roman"/>
          <w:color w:val="FF00FF"/>
          <w:sz w:val="27"/>
          <w:szCs w:val="27"/>
        </w:rPr>
        <w:br/>
        <w:t>2.1 in holding that the sums paid to Fast Time Ltd., Bangkok were subject to a TDS u/s 195 and hence is directing the making a disallowance u/s 40a(i). 2.2 in applying Article 22 of the DTM between India and Thailand in the appellant’s case instead of Article 7 as was applicable. 2.3 without prejudice, in holding that TDS was to be done even in respect of reimbursement of expenses — such expenses being quantified in the invoice itself which was furnished during the proceedings. 3.1 in holding that the sums paid to individual models who were residents of United Kingdom were subject to a TDS u/s 195 and hence is directing the making a disallowance u/s 40a(i). 3.2 in not appreciating that the recipients were individuals and the amounts paid to them were lower than the maximum amount which was not chargeable to tax in India and that hence no TDS was required to be done in the present cases.”</w:t>
      </w:r>
      <w:r w:rsidRPr="00B02696">
        <w:rPr>
          <w:rFonts w:ascii="Times New Roman" w:eastAsia="Times New Roman" w:hAnsi="Times New Roman" w:cs="Times New Roman"/>
          <w:color w:val="FF00FF"/>
          <w:sz w:val="27"/>
          <w:szCs w:val="27"/>
        </w:rPr>
        <w:br/>
      </w:r>
      <w:r w:rsidRPr="00B02696">
        <w:rPr>
          <w:rFonts w:ascii="Times New Roman" w:eastAsia="Times New Roman" w:hAnsi="Times New Roman" w:cs="Times New Roman"/>
          <w:color w:val="FF00FF"/>
          <w:sz w:val="27"/>
          <w:szCs w:val="27"/>
        </w:rPr>
        <w:br/>
        <w:t xml:space="preserve">5. During appellate proceedings the CIT(A) has made disallowance under Section 40a(i) in respect of payments made to Fast Time Limited, Bangkok towards shoot of a film overseas including towards production fees as well as towards reimbursement of expenses. The contention of the AR was that the said payment was not chargeable to tax in India as per the DTAA between India and Thailand and as such there was no obligation to deduct tax at source, consequently there can be no question of a disallowance u/s.40a(i). It was further contended that the CIT(A) has wrongly applied Article 22 of DTAA which can be applied for taxing an income that “.. is not </w:t>
      </w:r>
      <w:r w:rsidRPr="00B02696">
        <w:rPr>
          <w:rFonts w:ascii="Times New Roman" w:eastAsia="Times New Roman" w:hAnsi="Times New Roman" w:cs="Times New Roman"/>
          <w:color w:val="FF00FF"/>
          <w:sz w:val="27"/>
          <w:szCs w:val="27"/>
        </w:rPr>
        <w:lastRenderedPageBreak/>
        <w:t>expressly dealt with in the foregoing Articles..” of the DTAA and, hence, this Article cannot be applied in the present case which is covered by the Article 14 or Article 7 of the DTAA. For this purpose reliance was placed on the decision of ITAT Mumbai Bench in the case of Channel Guide India Ltd. Vs. ACIT, 139 ITD 49. 6. We have considered the rival contentions and found from record that payment was for shoot carried on abroad in course of Fast Time</w:t>
      </w:r>
      <w:r w:rsidRPr="00B02696">
        <w:rPr>
          <w:rFonts w:ascii="MS Mincho" w:eastAsia="MS Mincho" w:hAnsi="MS Mincho" w:cs="MS Mincho" w:hint="eastAsia"/>
          <w:color w:val="FF00FF"/>
          <w:sz w:val="27"/>
          <w:szCs w:val="27"/>
        </w:rPr>
        <w:t>‟</w:t>
      </w:r>
      <w:r w:rsidRPr="00B02696">
        <w:rPr>
          <w:rFonts w:ascii="Times New Roman" w:eastAsia="Times New Roman" w:hAnsi="Times New Roman" w:cs="Times New Roman"/>
          <w:color w:val="FF00FF"/>
          <w:sz w:val="27"/>
          <w:szCs w:val="27"/>
        </w:rPr>
        <w:t>s Business and Fast Time has no Permanent Establishment (PE) in India, hence, its profit is taxable only in Thailand as per Article 7 of DTAA between India and Thailand. There is no dispute to the fact that the shoots were held abroad and that Fast Time Ltd. did not have any PE in India. Alternatively, the payments made for shooting, hence, the same was in respect of professional services rendered in abroad. Hence, Article 14 of DTAA will be applicable. Thus, considering the Article 14 and 7 of DTAA, we do not find any merit in the disallowance so made by the CIT(A). 7. The assessee is also aggrieved for disallowance made by the CIT(A) in respect of payment to individual models, who are resident in United Kingdom by invoking provisions of Section 40(a)(i). We found that payments were made to individual models for a shoot carried out in Nepal. The said payments were not chargeable to tax in India as per the DTAA between India and UK and there is no tax at source. Thus, the provisions of Section 40(a)(i) were not applicable. Since these payments for professional services of artists, therefore, covered by the Article 15 of the DTAA between India and UK. The CIT(A) has wrongly applied Article 23, which can be applied only for taxing an income i.e. not dealt with the other articles specifically. Similar proposition has been laid down by the ITAT Mumbai Bench in the case of Channel Guide India (supra). We found that in respect of similar payments made to models from Germany, the CIT(A) has accepted the argument that no TDS was to be done on those payments. Accordingly, we do not find any merit in the disallowance made by the CIT(A) under Section 40(a)(i).</w:t>
      </w:r>
    </w:p>
    <w:p w:rsidR="00B02696" w:rsidRPr="00B02696" w:rsidRDefault="00B02696" w:rsidP="00B02696">
      <w:pPr>
        <w:spacing w:before="100" w:beforeAutospacing="1" w:after="100" w:afterAutospacing="1" w:line="240" w:lineRule="auto"/>
        <w:rPr>
          <w:rFonts w:ascii="Times New Roman" w:eastAsia="Times New Roman" w:hAnsi="Times New Roman" w:cs="Times New Roman"/>
          <w:sz w:val="24"/>
          <w:szCs w:val="24"/>
        </w:rPr>
      </w:pPr>
    </w:p>
    <w:p w:rsidR="00B02696" w:rsidRPr="00B02696" w:rsidRDefault="00B02696" w:rsidP="00B02696">
      <w:pPr>
        <w:pBdr>
          <w:top w:val="single" w:sz="4" w:space="1" w:color="auto"/>
          <w:left w:val="single" w:sz="4" w:space="4" w:color="auto"/>
          <w:bottom w:val="single" w:sz="4" w:space="1" w:color="auto"/>
          <w:right w:val="single" w:sz="4" w:space="4" w:color="auto"/>
        </w:pBdr>
        <w:rPr>
          <w:rFonts w:ascii="Times New Roman" w:eastAsia="Times New Roman" w:hAnsi="Times New Roman" w:cs="Times New Roman"/>
          <w:sz w:val="24"/>
          <w:szCs w:val="24"/>
        </w:rPr>
      </w:pPr>
      <w:r w:rsidRPr="00B02696">
        <w:rPr>
          <w:rFonts w:ascii="Times-Roman" w:eastAsia="Times New Roman" w:hAnsi="Times-Roman" w:cs="Times New Roman"/>
          <w:sz w:val="28"/>
          <w:szCs w:val="28"/>
        </w:rPr>
        <w:t> </w:t>
      </w:r>
      <w:r w:rsidRPr="00B02696">
        <w:rPr>
          <w:rFonts w:ascii="Arial" w:eastAsia="Times New Roman" w:hAnsi="Arial" w:cs="Arial"/>
          <w:color w:val="4F81BD"/>
          <w:sz w:val="28"/>
          <w:szCs w:val="28"/>
        </w:rPr>
        <w:t xml:space="preserve">No sub-contract relationship arose between assessee </w:t>
      </w:r>
      <w:r w:rsidRPr="00B02696">
        <w:rPr>
          <w:rFonts w:ascii="Arial" w:eastAsia="Times New Roman" w:hAnsi="Arial" w:cs="Arial"/>
          <w:color w:val="4F81BD"/>
          <w:sz w:val="28"/>
        </w:rPr>
        <w:t>AOP</w:t>
      </w:r>
      <w:r w:rsidRPr="00B02696">
        <w:rPr>
          <w:rFonts w:ascii="Arial" w:eastAsia="Times New Roman" w:hAnsi="Arial" w:cs="Arial"/>
          <w:color w:val="4F81BD"/>
          <w:sz w:val="28"/>
          <w:szCs w:val="28"/>
        </w:rPr>
        <w:t xml:space="preserve"> and its member entities during project execution; HC upholds ITAT order holding that provisions of TDS u/s 194C not attracted to present case; Rejects Revenue’s contention that ITAT merely relied upon absence of written contract to hold no sub-contact relationship between assessee </w:t>
      </w:r>
      <w:r w:rsidRPr="00B02696">
        <w:rPr>
          <w:rFonts w:ascii="Arial" w:eastAsia="Times New Roman" w:hAnsi="Arial" w:cs="Arial"/>
          <w:color w:val="4F81BD"/>
          <w:sz w:val="28"/>
        </w:rPr>
        <w:t>AOP</w:t>
      </w:r>
      <w:r w:rsidRPr="00B02696">
        <w:rPr>
          <w:rFonts w:ascii="Arial" w:eastAsia="Times New Roman" w:hAnsi="Arial" w:cs="Arial"/>
          <w:color w:val="4F81BD"/>
          <w:sz w:val="28"/>
          <w:szCs w:val="28"/>
        </w:rPr>
        <w:t xml:space="preserve"> and member entities; Entities joined together for executing project of Thane Municipal Corporation, amount received after work carried out was handed </w:t>
      </w:r>
      <w:r w:rsidRPr="00B02696">
        <w:rPr>
          <w:rFonts w:ascii="Arial" w:eastAsia="Times New Roman" w:hAnsi="Arial" w:cs="Arial"/>
          <w:color w:val="4F81BD"/>
          <w:sz w:val="28"/>
          <w:szCs w:val="28"/>
        </w:rPr>
        <w:lastRenderedPageBreak/>
        <w:t>over to the entities and assessee-</w:t>
      </w:r>
      <w:r w:rsidRPr="00B02696">
        <w:rPr>
          <w:rFonts w:ascii="Arial" w:eastAsia="Times New Roman" w:hAnsi="Arial" w:cs="Arial"/>
          <w:color w:val="4F81BD"/>
          <w:sz w:val="28"/>
        </w:rPr>
        <w:t>AOP</w:t>
      </w:r>
      <w:r w:rsidRPr="00B02696">
        <w:rPr>
          <w:rFonts w:ascii="Arial" w:eastAsia="Times New Roman" w:hAnsi="Arial" w:cs="Arial"/>
          <w:color w:val="4F81BD"/>
          <w:sz w:val="28"/>
          <w:szCs w:val="28"/>
        </w:rPr>
        <w:t xml:space="preserve"> did not keep any commission or profit : </w:t>
      </w:r>
      <w:r w:rsidRPr="00B02696">
        <w:rPr>
          <w:rFonts w:ascii="Arial" w:eastAsia="Times New Roman" w:hAnsi="Arial" w:cs="Arial"/>
          <w:color w:val="4F81BD"/>
          <w:sz w:val="28"/>
        </w:rPr>
        <w:t>Bombay</w:t>
      </w:r>
      <w:r w:rsidRPr="00B02696">
        <w:rPr>
          <w:rFonts w:ascii="Arial" w:eastAsia="Times New Roman" w:hAnsi="Arial" w:cs="Arial"/>
          <w:color w:val="4F81BD"/>
          <w:sz w:val="28"/>
          <w:szCs w:val="28"/>
        </w:rPr>
        <w:t xml:space="preserve"> HC</w:t>
      </w:r>
    </w:p>
    <w:p w:rsidR="00B02696" w:rsidRPr="00B02696" w:rsidRDefault="00B02696" w:rsidP="00B02696">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sz w:val="24"/>
          <w:szCs w:val="24"/>
        </w:rPr>
      </w:pPr>
      <w:r w:rsidRPr="00B02696">
        <w:rPr>
          <w:rFonts w:ascii="Times New Roman" w:eastAsia="Times New Roman" w:hAnsi="Times New Roman" w:cs="Times New Roman"/>
          <w:sz w:val="24"/>
          <w:szCs w:val="24"/>
        </w:rPr>
        <w:pict>
          <v:rect id="_x0000_i1025" style="width:0;height:1.5pt" o:hralign="center" o:hrstd="t" o:hrnoshade="t" o:hr="t" fillcolor="#3f5898" stroked="f"/>
        </w:pict>
      </w:r>
    </w:p>
    <w:p w:rsidR="00B02696" w:rsidRPr="00B02696" w:rsidRDefault="00B02696" w:rsidP="00B02696">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color w:val="3D3D3D"/>
          <w:sz w:val="24"/>
          <w:szCs w:val="24"/>
        </w:rPr>
      </w:pPr>
    </w:p>
    <w:p w:rsidR="00B02696" w:rsidRPr="00B02696" w:rsidRDefault="00B02696" w:rsidP="00B02696">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Arial" w:eastAsia="Times New Roman" w:hAnsi="Arial" w:cs="Arial"/>
          <w:color w:val="3D3D3D"/>
          <w:sz w:val="24"/>
          <w:szCs w:val="24"/>
        </w:rPr>
      </w:pPr>
      <w:r w:rsidRPr="00B02696">
        <w:rPr>
          <w:rFonts w:ascii="Arial" w:eastAsia="Times New Roman" w:hAnsi="Arial" w:cs="Arial"/>
          <w:color w:val="3D3D3D"/>
          <w:sz w:val="24"/>
          <w:szCs w:val="24"/>
        </w:rPr>
        <w:t>The ruling was delivered by a division bench of Justice S.C. Dharmadhikari and Justice B.P. Colabawalla.</w:t>
      </w:r>
    </w:p>
    <w:p w:rsidR="00B02696" w:rsidRPr="00B02696" w:rsidRDefault="00B02696" w:rsidP="00B02696">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Arial" w:eastAsia="Times New Roman" w:hAnsi="Arial" w:cs="Arial"/>
          <w:color w:val="3D3D3D"/>
          <w:sz w:val="24"/>
          <w:szCs w:val="24"/>
        </w:rPr>
      </w:pPr>
      <w:r w:rsidRPr="00B02696">
        <w:rPr>
          <w:rFonts w:ascii="Arial" w:eastAsia="Times New Roman" w:hAnsi="Arial" w:cs="Arial"/>
          <w:color w:val="3D3D3D"/>
          <w:sz w:val="24"/>
          <w:szCs w:val="24"/>
        </w:rPr>
        <w:t>Mr. Suresh Kumar argued on behalf of Revenue. </w:t>
      </w:r>
    </w:p>
    <w:p w:rsidR="00B02696" w:rsidRPr="00B02696" w:rsidRDefault="00B02696" w:rsidP="00B02696">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Times New Roman" w:eastAsia="Times New Roman" w:hAnsi="Times New Roman" w:cs="Times New Roman"/>
          <w:sz w:val="24"/>
          <w:szCs w:val="24"/>
        </w:rPr>
      </w:pPr>
      <w:r w:rsidRPr="00B02696">
        <w:rPr>
          <w:rFonts w:ascii="Arial" w:eastAsia="Times New Roman" w:hAnsi="Arial" w:cs="Arial"/>
          <w:color w:val="3D3D3D"/>
          <w:sz w:val="24"/>
          <w:szCs w:val="24"/>
        </w:rPr>
        <w:br/>
      </w:r>
      <w:r w:rsidRPr="00B02696">
        <w:rPr>
          <w:rFonts w:ascii="Arial" w:eastAsia="Times New Roman" w:hAnsi="Arial" w:cs="Arial"/>
          <w:b/>
          <w:bCs/>
          <w:color w:val="3D3D3D"/>
          <w:sz w:val="24"/>
          <w:szCs w:val="24"/>
        </w:rPr>
        <w:t>SMC Ambika JV</w:t>
      </w:r>
      <w:r w:rsidRPr="00B02696">
        <w:rPr>
          <w:rFonts w:ascii="Arial" w:eastAsia="Times New Roman" w:hAnsi="Arial" w:cs="Arial"/>
          <w:color w:val="3D3D3D"/>
          <w:sz w:val="24"/>
          <w:szCs w:val="24"/>
        </w:rPr>
        <w:t xml:space="preserve"> [TS-362-HC-2014(BOM)]</w:t>
      </w:r>
    </w:p>
    <w:p w:rsidR="00553CEB" w:rsidRPr="00553CEB" w:rsidRDefault="00553CEB" w:rsidP="00553CEB">
      <w:pPr>
        <w:spacing w:before="100" w:beforeAutospacing="1" w:after="0" w:line="240" w:lineRule="auto"/>
        <w:rPr>
          <w:rFonts w:ascii="Times New Roman" w:eastAsia="Times New Roman" w:hAnsi="Times New Roman" w:cs="Times New Roman"/>
          <w:sz w:val="24"/>
          <w:szCs w:val="24"/>
        </w:rPr>
      </w:pPr>
    </w:p>
    <w:p w:rsidR="00553CEB" w:rsidRPr="00553CEB" w:rsidRDefault="00553CEB" w:rsidP="00553CEB">
      <w:pPr>
        <w:spacing w:before="100" w:beforeAutospacing="1" w:after="0" w:line="240" w:lineRule="auto"/>
        <w:rPr>
          <w:rFonts w:ascii="Times New Roman" w:eastAsia="Times New Roman" w:hAnsi="Times New Roman" w:cs="Times New Roman"/>
          <w:sz w:val="24"/>
          <w:szCs w:val="24"/>
        </w:rPr>
      </w:pPr>
    </w:p>
    <w:p w:rsidR="00553CEB" w:rsidRPr="00553CEB" w:rsidRDefault="00553CEB" w:rsidP="00553CEB">
      <w:pPr>
        <w:spacing w:before="100" w:beforeAutospacing="1" w:after="0" w:line="240" w:lineRule="auto"/>
        <w:rPr>
          <w:rFonts w:ascii="Times New Roman" w:eastAsia="Times New Roman" w:hAnsi="Times New Roman" w:cs="Times New Roman"/>
          <w:sz w:val="24"/>
          <w:szCs w:val="24"/>
        </w:rPr>
      </w:pPr>
      <w:r w:rsidRPr="00553CEB">
        <w:rPr>
          <w:rFonts w:ascii="CharterBT-Bold" w:eastAsia="Times New Roman" w:hAnsi="CharterBT-Bold" w:cs="Times New Roman"/>
          <w:b/>
          <w:bCs/>
          <w:sz w:val="30"/>
          <w:szCs w:val="30"/>
        </w:rPr>
        <w:t> </w:t>
      </w:r>
    </w:p>
    <w:p w:rsidR="00553CEB" w:rsidRDefault="00553CEB"/>
    <w:sectPr w:rsidR="00553CEB" w:rsidSect="00723625">
      <w:headerReference w:type="default" r:id="rId10"/>
      <w:footerReference w:type="default" r:id="rId11"/>
      <w:pgSz w:w="12240" w:h="15840"/>
      <w:pgMar w:top="1440" w:right="1440" w:bottom="1440"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4CF1" w:rsidRDefault="00E04CF1" w:rsidP="00723625">
      <w:pPr>
        <w:spacing w:after="0" w:line="240" w:lineRule="auto"/>
      </w:pPr>
      <w:r>
        <w:separator/>
      </w:r>
    </w:p>
  </w:endnote>
  <w:endnote w:type="continuationSeparator" w:id="1">
    <w:p w:rsidR="00E04CF1" w:rsidRDefault="00E04CF1" w:rsidP="007236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TTFF4DE7C0t00">
    <w:panose1 w:val="00000000000000000000"/>
    <w:charset w:val="00"/>
    <w:family w:val="auto"/>
    <w:notTrueType/>
    <w:pitch w:val="default"/>
    <w:sig w:usb0="00000003" w:usb1="00000000" w:usb2="00000000" w:usb3="00000000" w:csb0="00000001" w:csb1="00000000"/>
  </w:font>
  <w:font w:name="TTFF4E2C90t00">
    <w:panose1 w:val="00000000000000000000"/>
    <w:charset w:val="00"/>
    <w:family w:val="auto"/>
    <w:notTrueType/>
    <w:pitch w:val="default"/>
    <w:sig w:usb0="00000003" w:usb1="00000000" w:usb2="00000000" w:usb3="00000000" w:csb0="00000001" w:csb1="00000000"/>
  </w:font>
  <w:font w:name="TTFF526620t00">
    <w:panose1 w:val="00000000000000000000"/>
    <w:charset w:val="00"/>
    <w:family w:val="auto"/>
    <w:notTrueType/>
    <w:pitch w:val="default"/>
    <w:sig w:usb0="00000003" w:usb1="00000000" w:usb2="00000000" w:usb3="00000000" w:csb0="00000001" w:csb1="00000000"/>
  </w:font>
  <w:font w:name="TTFF4DC8B8t00">
    <w:panose1 w:val="00000000000000000000"/>
    <w:charset w:val="00"/>
    <w:family w:val="auto"/>
    <w:notTrueType/>
    <w:pitch w:val="default"/>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 w:name="Times-Bold">
    <w:panose1 w:val="00000000000000000000"/>
    <w:charset w:val="00"/>
    <w:family w:val="auto"/>
    <w:notTrueType/>
    <w:pitch w:val="default"/>
    <w:sig w:usb0="00000003" w:usb1="00000000" w:usb2="00000000" w:usb3="00000000" w:csb0="00000001" w:csb1="00000000"/>
  </w:font>
  <w:font w:name="TT269t00">
    <w:panose1 w:val="00000000000000000000"/>
    <w:charset w:val="00"/>
    <w:family w:val="auto"/>
    <w:notTrueType/>
    <w:pitch w:val="default"/>
    <w:sig w:usb0="00000003" w:usb1="00000000" w:usb2="00000000" w:usb3="00000000" w:csb0="00000001" w:csb1="00000000"/>
  </w:font>
  <w:font w:name="Helvetica-Oblique">
    <w:panose1 w:val="00000000000000000000"/>
    <w:charset w:val="00"/>
    <w:family w:val="auto"/>
    <w:notTrueType/>
    <w:pitch w:val="default"/>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Tahoma,Bold">
    <w:panose1 w:val="00000000000000000000"/>
    <w:charset w:val="00"/>
    <w:family w:val="swiss"/>
    <w:notTrueType/>
    <w:pitch w:val="default"/>
    <w:sig w:usb0="00000003" w:usb1="00000000" w:usb2="00000000" w:usb3="00000000" w:csb0="00000001" w:csb1="00000000"/>
  </w:font>
  <w:font w:name="Mangal,Bold">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TFF4CAB48t00">
    <w:panose1 w:val="00000000000000000000"/>
    <w:charset w:val="00"/>
    <w:family w:val="auto"/>
    <w:notTrueType/>
    <w:pitch w:val="default"/>
    <w:sig w:usb0="00000003" w:usb1="00000000" w:usb2="00000000" w:usb3="00000000" w:csb0="00000001" w:csb1="00000000"/>
  </w:font>
  <w:font w:name="TTFF52DEB8t00">
    <w:panose1 w:val="00000000000000000000"/>
    <w:charset w:val="00"/>
    <w:family w:val="auto"/>
    <w:notTrueType/>
    <w:pitch w:val="default"/>
    <w:sig w:usb0="00000003" w:usb1="00000000" w:usb2="00000000" w:usb3="00000000" w:csb0="00000001" w:csb1="00000000"/>
  </w:font>
  <w:font w:name="Times-Italic">
    <w:panose1 w:val="00000000000000000000"/>
    <w:charset w:val="00"/>
    <w:family w:val="auto"/>
    <w:notTrueType/>
    <w:pitch w:val="default"/>
    <w:sig w:usb0="00000003" w:usb1="00000000" w:usb2="00000000" w:usb3="00000000" w:csb0="00000001" w:csb1="00000000"/>
  </w:font>
  <w:font w:name="CharterBT-Roman">
    <w:panose1 w:val="00000000000000000000"/>
    <w:charset w:val="00"/>
    <w:family w:val="auto"/>
    <w:notTrueType/>
    <w:pitch w:val="default"/>
    <w:sig w:usb0="00000003" w:usb1="00000000" w:usb2="00000000" w:usb3="00000000" w:csb0="00000001" w:csb1="00000000"/>
  </w:font>
  <w:font w:name="CharterBT-Bold">
    <w:panose1 w:val="00000000000000000000"/>
    <w:charset w:val="00"/>
    <w:family w:val="auto"/>
    <w:notTrueType/>
    <w:pitch w:val="default"/>
    <w:sig w:usb0="00000003" w:usb1="00000000" w:usb2="00000000" w:usb3="00000000" w:csb0="00000001" w:csb1="00000000"/>
  </w:font>
  <w:font w:name="BookmanOldStyle,Bold">
    <w:panose1 w:val="00000000000000000000"/>
    <w:charset w:val="00"/>
    <w:family w:val="auto"/>
    <w:notTrueType/>
    <w:pitch w:val="default"/>
    <w:sig w:usb0="00000003" w:usb1="00000000" w:usb2="00000000" w:usb3="00000000" w:csb0="00000001" w:csb1="00000000"/>
  </w:font>
  <w:font w:name="Mangal">
    <w:panose1 w:val="00000400000000000000"/>
    <w:charset w:val="00"/>
    <w:family w:val="auto"/>
    <w:pitch w:val="variable"/>
    <w:sig w:usb0="00008003" w:usb1="00000000" w:usb2="00000000" w:usb3="00000000" w:csb0="00000001" w:csb1="00000000"/>
  </w:font>
  <w:font w:name="BookmanOldStyle">
    <w:panose1 w:val="00000000000000000000"/>
    <w:charset w:val="00"/>
    <w:family w:val="auto"/>
    <w:notTrueType/>
    <w:pitch w:val="default"/>
    <w:sig w:usb0="00000003" w:usb1="00000000" w:usb2="00000000" w:usb3="00000000" w:csb0="00000001" w:csb1="00000000"/>
  </w:font>
  <w:font w:name="TT1DAt00">
    <w:panose1 w:val="00000000000000000000"/>
    <w:charset w:val="00"/>
    <w:family w:val="auto"/>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3Font_0">
    <w:panose1 w:val="00000000000000000000"/>
    <w:charset w:val="00"/>
    <w:family w:val="swiss"/>
    <w:notTrueType/>
    <w:pitch w:val="default"/>
    <w:sig w:usb0="00000003" w:usb1="00000000" w:usb2="00000000" w:usb3="00000000" w:csb0="00000001" w:csb1="00000000"/>
  </w:font>
  <w:font w:name="TT93t00">
    <w:panose1 w:val="00000000000000000000"/>
    <w:charset w:val="00"/>
    <w:family w:val="auto"/>
    <w:notTrueType/>
    <w:pitch w:val="default"/>
    <w:sig w:usb0="00000003" w:usb1="00000000" w:usb2="00000000" w:usb3="00000000" w:csb0="00000001" w:csb1="00000000"/>
  </w:font>
  <w:font w:name="TT1B7t00">
    <w:altName w:val="Times New Roman"/>
    <w:panose1 w:val="00000000000000000000"/>
    <w:charset w:val="00"/>
    <w:family w:val="roman"/>
    <w:notTrueType/>
    <w:pitch w:val="default"/>
    <w:sig w:usb0="00000000" w:usb1="00000000" w:usb2="00000000" w:usb3="00000000" w:csb0="00000000" w:csb1="00000000"/>
  </w:font>
  <w:font w:name="Consolas">
    <w:panose1 w:val="020B0609020204030204"/>
    <w:charset w:val="00"/>
    <w:family w:val="modern"/>
    <w:pitch w:val="fixed"/>
    <w:sig w:usb0="A00002EF" w:usb1="4000204B" w:usb2="00000000" w:usb3="00000000" w:csb0="0000009F" w:csb1="00000000"/>
  </w:font>
  <w:font w:name="NimbusSanL-Bold">
    <w:altName w:val="Times New Roman"/>
    <w:panose1 w:val="00000000000000000000"/>
    <w:charset w:val="00"/>
    <w:family w:val="roman"/>
    <w:notTrueType/>
    <w:pitch w:val="default"/>
    <w:sig w:usb0="00000000" w:usb1="00000000" w:usb2="00000000" w:usb3="00000000" w:csb0="00000000" w:csb1="00000000"/>
  </w:font>
  <w:font w:name="NimbusSanL-Regu">
    <w:altName w:val="Times New Roman"/>
    <w:panose1 w:val="00000000000000000000"/>
    <w:charset w:val="00"/>
    <w:family w:val="roman"/>
    <w:notTrueType/>
    <w:pitch w:val="default"/>
    <w:sig w:usb0="00000000" w:usb1="00000000" w:usb2="00000000" w:usb3="00000000" w:csb0="00000000" w:csb1="00000000"/>
  </w:font>
  <w:font w:name="TT218t00">
    <w:altName w:val="Times New Roman"/>
    <w:panose1 w:val="00000000000000000000"/>
    <w:charset w:val="00"/>
    <w:family w:val="roman"/>
    <w:notTrueType/>
    <w:pitch w:val="default"/>
    <w:sig w:usb0="00000000" w:usb1="00000000" w:usb2="00000000" w:usb3="00000000" w:csb0="00000000" w:csb1="00000000"/>
  </w:font>
  <w:font w:name="TT217t00">
    <w:altName w:val="Times New Roman"/>
    <w:panose1 w:val="00000000000000000000"/>
    <w:charset w:val="00"/>
    <w:family w:val="roman"/>
    <w:notTrueType/>
    <w:pitch w:val="default"/>
    <w:sig w:usb0="00000000" w:usb1="00000000" w:usb2="00000000" w:usb3="00000000" w:csb0="00000000" w:csb1="00000000"/>
  </w:font>
  <w:font w:name="TT18At00">
    <w:panose1 w:val="00000000000000000000"/>
    <w:charset w:val="00"/>
    <w:family w:val="auto"/>
    <w:notTrueType/>
    <w:pitch w:val="default"/>
    <w:sig w:usb0="00000003" w:usb1="00000000" w:usb2="00000000" w:usb3="00000000" w:csb0="00000001" w:csb1="00000000"/>
  </w:font>
  <w:font w:name="TT188t00">
    <w:panose1 w:val="00000000000000000000"/>
    <w:charset w:val="00"/>
    <w:family w:val="auto"/>
    <w:notTrueType/>
    <w:pitch w:val="default"/>
    <w:sig w:usb0="00000003" w:usb1="00000000" w:usb2="00000000" w:usb3="00000000" w:csb0="00000001" w:csb1="00000000"/>
  </w:font>
  <w:font w:name="TT18Bt00">
    <w:altName w:val="Times New Roman"/>
    <w:panose1 w:val="00000000000000000000"/>
    <w:charset w:val="00"/>
    <w:family w:val="roman"/>
    <w:notTrueType/>
    <w:pitch w:val="default"/>
    <w:sig w:usb0="00000000" w:usb1="00000000" w:usb2="00000000" w:usb3="00000000" w:csb0="00000000" w:csb1="00000000"/>
  </w:font>
  <w:font w:name="NimbusSanL-ReguItal">
    <w:altName w:val="Times New Roman"/>
    <w:panose1 w:val="00000000000000000000"/>
    <w:charset w:val="00"/>
    <w:family w:val="roman"/>
    <w:notTrueType/>
    <w:pitch w:val="default"/>
    <w:sig w:usb0="00000000" w:usb1="00000000" w:usb2="00000000" w:usb3="00000000" w:csb0="00000000" w:csb1="00000000"/>
  </w:font>
  <w:font w:name="TimesNewRoman,Bold">
    <w:altName w:val="Times New Roman"/>
    <w:panose1 w:val="00000000000000000000"/>
    <w:charset w:val="00"/>
    <w:family w:val="roman"/>
    <w:notTrueType/>
    <w:pitch w:val="default"/>
    <w:sig w:usb0="00000000" w:usb1="00000000" w:usb2="00000000" w:usb3="00000000" w:csb0="00000000" w:csb1="00000000"/>
  </w:font>
  <w:font w:name="Helvetica-BoldOblique">
    <w:altName w:val="Times New Roman"/>
    <w:panose1 w:val="00000000000000000000"/>
    <w:charset w:val="00"/>
    <w:family w:val="roman"/>
    <w:notTrueType/>
    <w:pitch w:val="default"/>
    <w:sig w:usb0="00000000" w:usb1="00000000" w:usb2="00000000" w:usb3="00000000" w:csb0="00000000" w:csb1="00000000"/>
  </w:font>
  <w:font w:name="TT2B5t00">
    <w:panose1 w:val="00000000000000000000"/>
    <w:charset w:val="00"/>
    <w:family w:val="auto"/>
    <w:notTrueType/>
    <w:pitch w:val="default"/>
    <w:sig w:usb0="00000003" w:usb1="00000000" w:usb2="00000000" w:usb3="00000000" w:csb0="00000001" w:csb1="00000000"/>
  </w:font>
  <w:font w:name="URWPalladioL-Roma">
    <w:altName w:val="Times New Roman"/>
    <w:panose1 w:val="00000000000000000000"/>
    <w:charset w:val="00"/>
    <w:family w:val="roman"/>
    <w:notTrueType/>
    <w:pitch w:val="default"/>
    <w:sig w:usb0="00000000" w:usb1="00000000" w:usb2="00000000" w:usb3="00000000" w:csb0="00000000" w:csb1="00000000"/>
  </w:font>
  <w:font w:name="URWPalladioL-Ital">
    <w:altName w:val="Times New Roman"/>
    <w:panose1 w:val="00000000000000000000"/>
    <w:charset w:val="00"/>
    <w:family w:val="roman"/>
    <w:notTrueType/>
    <w:pitch w:val="default"/>
    <w:sig w:usb0="00000000" w:usb1="00000000" w:usb2="00000000" w:usb3="00000000" w:csb0="00000000" w:csb1="00000000"/>
  </w:font>
  <w:font w:name="URWPalladioL-BoldItal">
    <w:altName w:val="Times New Roman"/>
    <w:panose1 w:val="00000000000000000000"/>
    <w:charset w:val="00"/>
    <w:family w:val="roman"/>
    <w:notTrueType/>
    <w:pitch w:val="default"/>
    <w:sig w:usb0="00000000" w:usb1="00000000" w:usb2="00000000" w:usb3="00000000" w:csb0="00000000" w:csb1="00000000"/>
  </w:font>
  <w:font w:name="TT15Ct00">
    <w:altName w:val="Times New Roman"/>
    <w:panose1 w:val="00000000000000000000"/>
    <w:charset w:val="00"/>
    <w:family w:val="roman"/>
    <w:notTrueType/>
    <w:pitch w:val="default"/>
    <w:sig w:usb0="00000000" w:usb1="00000000" w:usb2="00000000" w:usb3="00000000" w:csb0="00000000" w:csb1="00000000"/>
  </w:font>
  <w:font w:name="TTEDt00">
    <w:altName w:val="Times New Roman"/>
    <w:panose1 w:val="00000000000000000000"/>
    <w:charset w:val="00"/>
    <w:family w:val="roman"/>
    <w:notTrueType/>
    <w:pitch w:val="default"/>
    <w:sig w:usb0="00000000" w:usb1="00000000" w:usb2="00000000" w:usb3="00000000" w:csb0="00000000" w:csb1="00000000"/>
  </w:font>
  <w:font w:name="Times-BoldItalic">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625" w:rsidRDefault="00723625">
    <w:pPr>
      <w:pStyle w:val="Footer"/>
      <w:pBdr>
        <w:top w:val="thinThickSmallGap" w:sz="24" w:space="1" w:color="622423" w:themeColor="accent2" w:themeShade="7F"/>
      </w:pBdr>
      <w:rPr>
        <w:rFonts w:asciiTheme="majorHAnsi" w:hAnsiTheme="majorHAnsi"/>
      </w:rPr>
    </w:pPr>
    <w:r>
      <w:rPr>
        <w:rFonts w:asciiTheme="majorHAnsi" w:hAnsiTheme="majorHAnsi"/>
      </w:rPr>
      <w:t>Section 40(a)(i) and Section 40(a)(ia) 2014 orders</w:t>
    </w:r>
    <w:r>
      <w:rPr>
        <w:rFonts w:asciiTheme="majorHAnsi" w:hAnsiTheme="majorHAnsi"/>
      </w:rPr>
      <w:ptab w:relativeTo="margin" w:alignment="right" w:leader="none"/>
    </w:r>
    <w:r>
      <w:rPr>
        <w:rFonts w:asciiTheme="majorHAnsi" w:hAnsiTheme="majorHAnsi"/>
      </w:rPr>
      <w:t xml:space="preserve">Page </w:t>
    </w:r>
    <w:fldSimple w:instr=" PAGE   \* MERGEFORMAT ">
      <w:r w:rsidR="00BB1606" w:rsidRPr="00BB1606">
        <w:rPr>
          <w:rFonts w:asciiTheme="majorHAnsi" w:hAnsiTheme="majorHAnsi"/>
          <w:noProof/>
        </w:rPr>
        <w:t>34</w:t>
      </w:r>
    </w:fldSimple>
  </w:p>
  <w:p w:rsidR="00723625" w:rsidRDefault="007236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4CF1" w:rsidRDefault="00E04CF1" w:rsidP="00723625">
      <w:pPr>
        <w:spacing w:after="0" w:line="240" w:lineRule="auto"/>
      </w:pPr>
      <w:r>
        <w:separator/>
      </w:r>
    </w:p>
  </w:footnote>
  <w:footnote w:type="continuationSeparator" w:id="1">
    <w:p w:rsidR="00E04CF1" w:rsidRDefault="00E04CF1" w:rsidP="007236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44047"/>
      <w:docPartObj>
        <w:docPartGallery w:val="Page Numbers (Top of Page)"/>
        <w:docPartUnique/>
      </w:docPartObj>
    </w:sdtPr>
    <w:sdtContent>
      <w:p w:rsidR="00553CEB" w:rsidRDefault="00553CEB">
        <w:pPr>
          <w:pStyle w:val="Header"/>
          <w:jc w:val="right"/>
        </w:pPr>
        <w:fldSimple w:instr=" PAGE   \* MERGEFORMAT ">
          <w:r w:rsidR="00BB1606">
            <w:rPr>
              <w:noProof/>
            </w:rPr>
            <w:t>34</w:t>
          </w:r>
        </w:fldSimple>
      </w:p>
    </w:sdtContent>
  </w:sdt>
  <w:p w:rsidR="00553CEB" w:rsidRDefault="00553CE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5A6F20"/>
    <w:multiLevelType w:val="hybridMultilevel"/>
    <w:tmpl w:val="6842237A"/>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04438E2"/>
    <w:multiLevelType w:val="hybridMultilevel"/>
    <w:tmpl w:val="DA14DC34"/>
    <w:lvl w:ilvl="0" w:tplc="038675AC">
      <w:start w:val="1"/>
      <w:numFmt w:val="decimal"/>
      <w:lvlText w:val="%1."/>
      <w:lvlJc w:val="left"/>
      <w:pPr>
        <w:ind w:left="720" w:hanging="360"/>
      </w:pPr>
      <w:rPr>
        <w:rFonts w:ascii="Helvetica" w:hAnsi="Helvetica" w:cs="Helvetica"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53CEB"/>
    <w:rsid w:val="00553CEB"/>
    <w:rsid w:val="006B50EF"/>
    <w:rsid w:val="00723625"/>
    <w:rsid w:val="009056E3"/>
    <w:rsid w:val="00B02696"/>
    <w:rsid w:val="00B95B21"/>
    <w:rsid w:val="00BB1606"/>
    <w:rsid w:val="00E04C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3CE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3C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3CEB"/>
  </w:style>
  <w:style w:type="paragraph" w:customStyle="1" w:styleId="Default">
    <w:name w:val="Default"/>
    <w:rsid w:val="00553CE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553CEB"/>
    <w:pPr>
      <w:ind w:left="720"/>
      <w:contextualSpacing/>
    </w:pPr>
  </w:style>
  <w:style w:type="character" w:customStyle="1" w:styleId="hb">
    <w:name w:val="hb"/>
    <w:basedOn w:val="DefaultParagraphFont"/>
    <w:rsid w:val="00553CEB"/>
  </w:style>
  <w:style w:type="character" w:customStyle="1" w:styleId="g2">
    <w:name w:val="g2"/>
    <w:basedOn w:val="DefaultParagraphFont"/>
    <w:rsid w:val="00553CEB"/>
  </w:style>
  <w:style w:type="character" w:customStyle="1" w:styleId="il">
    <w:name w:val="il"/>
    <w:basedOn w:val="DefaultParagraphFont"/>
    <w:rsid w:val="00553CEB"/>
  </w:style>
  <w:style w:type="character" w:styleId="Hyperlink">
    <w:name w:val="Hyperlink"/>
    <w:basedOn w:val="DefaultParagraphFont"/>
    <w:uiPriority w:val="99"/>
    <w:semiHidden/>
    <w:unhideWhenUsed/>
    <w:rsid w:val="00553CEB"/>
    <w:rPr>
      <w:color w:val="0000FF"/>
      <w:u w:val="single"/>
    </w:rPr>
  </w:style>
  <w:style w:type="paragraph" w:styleId="BalloonText">
    <w:name w:val="Balloon Text"/>
    <w:basedOn w:val="Normal"/>
    <w:link w:val="BalloonTextChar"/>
    <w:uiPriority w:val="99"/>
    <w:semiHidden/>
    <w:unhideWhenUsed/>
    <w:rsid w:val="00553C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3CEB"/>
    <w:rPr>
      <w:rFonts w:ascii="Tahoma" w:hAnsi="Tahoma" w:cs="Tahoma"/>
      <w:sz w:val="16"/>
      <w:szCs w:val="16"/>
    </w:rPr>
  </w:style>
  <w:style w:type="paragraph" w:styleId="NormalWeb">
    <w:name w:val="Normal (Web)"/>
    <w:basedOn w:val="Normal"/>
    <w:uiPriority w:val="99"/>
    <w:semiHidden/>
    <w:unhideWhenUsed/>
    <w:rsid w:val="00B02696"/>
    <w:pPr>
      <w:spacing w:before="100" w:beforeAutospacing="1" w:after="100" w:afterAutospacing="1"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236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3625"/>
  </w:style>
</w:styles>
</file>

<file path=word/webSettings.xml><?xml version="1.0" encoding="utf-8"?>
<w:webSettings xmlns:r="http://schemas.openxmlformats.org/officeDocument/2006/relationships" xmlns:w="http://schemas.openxmlformats.org/wordprocessingml/2006/main">
  <w:divs>
    <w:div w:id="136263711">
      <w:bodyDiv w:val="1"/>
      <w:marLeft w:val="0"/>
      <w:marRight w:val="0"/>
      <w:marTop w:val="0"/>
      <w:marBottom w:val="0"/>
      <w:divBdr>
        <w:top w:val="none" w:sz="0" w:space="0" w:color="auto"/>
        <w:left w:val="none" w:sz="0" w:space="0" w:color="auto"/>
        <w:bottom w:val="none" w:sz="0" w:space="0" w:color="auto"/>
        <w:right w:val="none" w:sz="0" w:space="0" w:color="auto"/>
      </w:divBdr>
      <w:divsChild>
        <w:div w:id="642806502">
          <w:marLeft w:val="0"/>
          <w:marRight w:val="0"/>
          <w:marTop w:val="0"/>
          <w:marBottom w:val="0"/>
          <w:divBdr>
            <w:top w:val="single" w:sz="8" w:space="1" w:color="auto"/>
            <w:left w:val="single" w:sz="8" w:space="4" w:color="auto"/>
            <w:bottom w:val="single" w:sz="8" w:space="1" w:color="auto"/>
            <w:right w:val="single" w:sz="8" w:space="4" w:color="auto"/>
          </w:divBdr>
        </w:div>
      </w:divsChild>
    </w:div>
    <w:div w:id="166408023">
      <w:bodyDiv w:val="1"/>
      <w:marLeft w:val="0"/>
      <w:marRight w:val="0"/>
      <w:marTop w:val="0"/>
      <w:marBottom w:val="0"/>
      <w:divBdr>
        <w:top w:val="none" w:sz="0" w:space="0" w:color="auto"/>
        <w:left w:val="none" w:sz="0" w:space="0" w:color="auto"/>
        <w:bottom w:val="none" w:sz="0" w:space="0" w:color="auto"/>
        <w:right w:val="none" w:sz="0" w:space="0" w:color="auto"/>
      </w:divBdr>
      <w:divsChild>
        <w:div w:id="1664623488">
          <w:marLeft w:val="0"/>
          <w:marRight w:val="0"/>
          <w:marTop w:val="0"/>
          <w:marBottom w:val="0"/>
          <w:divBdr>
            <w:top w:val="single" w:sz="8" w:space="1" w:color="auto"/>
            <w:left w:val="single" w:sz="8" w:space="1" w:color="auto"/>
            <w:bottom w:val="single" w:sz="8" w:space="1" w:color="auto"/>
            <w:right w:val="single" w:sz="8" w:space="1" w:color="auto"/>
          </w:divBdr>
        </w:div>
      </w:divsChild>
    </w:div>
    <w:div w:id="199518302">
      <w:bodyDiv w:val="1"/>
      <w:marLeft w:val="0"/>
      <w:marRight w:val="0"/>
      <w:marTop w:val="0"/>
      <w:marBottom w:val="0"/>
      <w:divBdr>
        <w:top w:val="none" w:sz="0" w:space="0" w:color="auto"/>
        <w:left w:val="none" w:sz="0" w:space="0" w:color="auto"/>
        <w:bottom w:val="none" w:sz="0" w:space="0" w:color="auto"/>
        <w:right w:val="none" w:sz="0" w:space="0" w:color="auto"/>
      </w:divBdr>
      <w:divsChild>
        <w:div w:id="1404061981">
          <w:marLeft w:val="0"/>
          <w:marRight w:val="0"/>
          <w:marTop w:val="0"/>
          <w:marBottom w:val="0"/>
          <w:divBdr>
            <w:top w:val="none" w:sz="0" w:space="0" w:color="auto"/>
            <w:left w:val="none" w:sz="0" w:space="0" w:color="auto"/>
            <w:bottom w:val="none" w:sz="0" w:space="0" w:color="auto"/>
            <w:right w:val="none" w:sz="0" w:space="0" w:color="auto"/>
          </w:divBdr>
          <w:divsChild>
            <w:div w:id="279654536">
              <w:marLeft w:val="0"/>
              <w:marRight w:val="0"/>
              <w:marTop w:val="0"/>
              <w:marBottom w:val="0"/>
              <w:divBdr>
                <w:top w:val="none" w:sz="0" w:space="0" w:color="auto"/>
                <w:left w:val="none" w:sz="0" w:space="0" w:color="auto"/>
                <w:bottom w:val="none" w:sz="0" w:space="0" w:color="auto"/>
                <w:right w:val="none" w:sz="0" w:space="0" w:color="auto"/>
              </w:divBdr>
              <w:divsChild>
                <w:div w:id="475225945">
                  <w:marLeft w:val="0"/>
                  <w:marRight w:val="0"/>
                  <w:marTop w:val="0"/>
                  <w:marBottom w:val="0"/>
                  <w:divBdr>
                    <w:top w:val="none" w:sz="0" w:space="0" w:color="auto"/>
                    <w:left w:val="none" w:sz="0" w:space="0" w:color="auto"/>
                    <w:bottom w:val="none" w:sz="0" w:space="0" w:color="auto"/>
                    <w:right w:val="none" w:sz="0" w:space="0" w:color="auto"/>
                  </w:divBdr>
                  <w:divsChild>
                    <w:div w:id="689648864">
                      <w:marLeft w:val="0"/>
                      <w:marRight w:val="0"/>
                      <w:marTop w:val="0"/>
                      <w:marBottom w:val="0"/>
                      <w:divBdr>
                        <w:top w:val="none" w:sz="0" w:space="0" w:color="auto"/>
                        <w:left w:val="none" w:sz="0" w:space="0" w:color="auto"/>
                        <w:bottom w:val="none" w:sz="0" w:space="0" w:color="auto"/>
                        <w:right w:val="none" w:sz="0" w:space="0" w:color="auto"/>
                      </w:divBdr>
                      <w:divsChild>
                        <w:div w:id="20303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177930">
              <w:marLeft w:val="0"/>
              <w:marRight w:val="0"/>
              <w:marTop w:val="0"/>
              <w:marBottom w:val="0"/>
              <w:divBdr>
                <w:top w:val="none" w:sz="0" w:space="0" w:color="auto"/>
                <w:left w:val="none" w:sz="0" w:space="0" w:color="auto"/>
                <w:bottom w:val="none" w:sz="0" w:space="0" w:color="auto"/>
                <w:right w:val="none" w:sz="0" w:space="0" w:color="auto"/>
              </w:divBdr>
              <w:divsChild>
                <w:div w:id="1786000211">
                  <w:marLeft w:val="0"/>
                  <w:marRight w:val="0"/>
                  <w:marTop w:val="0"/>
                  <w:marBottom w:val="0"/>
                  <w:divBdr>
                    <w:top w:val="none" w:sz="0" w:space="0" w:color="auto"/>
                    <w:left w:val="none" w:sz="0" w:space="0" w:color="auto"/>
                    <w:bottom w:val="none" w:sz="0" w:space="0" w:color="auto"/>
                    <w:right w:val="none" w:sz="0" w:space="0" w:color="auto"/>
                  </w:divBdr>
                  <w:divsChild>
                    <w:div w:id="585843349">
                      <w:marLeft w:val="0"/>
                      <w:marRight w:val="0"/>
                      <w:marTop w:val="0"/>
                      <w:marBottom w:val="0"/>
                      <w:divBdr>
                        <w:top w:val="none" w:sz="0" w:space="0" w:color="auto"/>
                        <w:left w:val="none" w:sz="0" w:space="0" w:color="auto"/>
                        <w:bottom w:val="none" w:sz="0" w:space="0" w:color="auto"/>
                        <w:right w:val="none" w:sz="0" w:space="0" w:color="auto"/>
                      </w:divBdr>
                      <w:divsChild>
                        <w:div w:id="1361396282">
                          <w:marLeft w:val="0"/>
                          <w:marRight w:val="0"/>
                          <w:marTop w:val="0"/>
                          <w:marBottom w:val="0"/>
                          <w:divBdr>
                            <w:top w:val="none" w:sz="0" w:space="0" w:color="auto"/>
                            <w:left w:val="none" w:sz="0" w:space="0" w:color="auto"/>
                            <w:bottom w:val="none" w:sz="0" w:space="0" w:color="auto"/>
                            <w:right w:val="none" w:sz="0" w:space="0" w:color="auto"/>
                          </w:divBdr>
                          <w:divsChild>
                            <w:div w:id="1428118183">
                              <w:marLeft w:val="0"/>
                              <w:marRight w:val="0"/>
                              <w:marTop w:val="0"/>
                              <w:marBottom w:val="0"/>
                              <w:divBdr>
                                <w:top w:val="none" w:sz="0" w:space="0" w:color="auto"/>
                                <w:left w:val="none" w:sz="0" w:space="0" w:color="auto"/>
                                <w:bottom w:val="none" w:sz="0" w:space="0" w:color="auto"/>
                                <w:right w:val="none" w:sz="0" w:space="0" w:color="auto"/>
                              </w:divBdr>
                              <w:divsChild>
                                <w:div w:id="807478066">
                                  <w:marLeft w:val="0"/>
                                  <w:marRight w:val="0"/>
                                  <w:marTop w:val="0"/>
                                  <w:marBottom w:val="0"/>
                                  <w:divBdr>
                                    <w:top w:val="none" w:sz="0" w:space="0" w:color="auto"/>
                                    <w:left w:val="none" w:sz="0" w:space="0" w:color="auto"/>
                                    <w:bottom w:val="none" w:sz="0" w:space="0" w:color="auto"/>
                                    <w:right w:val="none" w:sz="0" w:space="0" w:color="auto"/>
                                  </w:divBdr>
                                  <w:divsChild>
                                    <w:div w:id="1352754795">
                                      <w:marLeft w:val="0"/>
                                      <w:marRight w:val="0"/>
                                      <w:marTop w:val="0"/>
                                      <w:marBottom w:val="0"/>
                                      <w:divBdr>
                                        <w:top w:val="none" w:sz="0" w:space="0" w:color="auto"/>
                                        <w:left w:val="none" w:sz="0" w:space="0" w:color="auto"/>
                                        <w:bottom w:val="none" w:sz="0" w:space="0" w:color="auto"/>
                                        <w:right w:val="none" w:sz="0" w:space="0" w:color="auto"/>
                                      </w:divBdr>
                                      <w:divsChild>
                                        <w:div w:id="813909960">
                                          <w:marLeft w:val="0"/>
                                          <w:marRight w:val="0"/>
                                          <w:marTop w:val="0"/>
                                          <w:marBottom w:val="0"/>
                                          <w:divBdr>
                                            <w:top w:val="none" w:sz="0" w:space="0" w:color="auto"/>
                                            <w:left w:val="none" w:sz="0" w:space="0" w:color="auto"/>
                                            <w:bottom w:val="none" w:sz="0" w:space="0" w:color="auto"/>
                                            <w:right w:val="none" w:sz="0" w:space="0" w:color="auto"/>
                                          </w:divBdr>
                                          <w:divsChild>
                                            <w:div w:id="1030422699">
                                              <w:marLeft w:val="0"/>
                                              <w:marRight w:val="0"/>
                                              <w:marTop w:val="0"/>
                                              <w:marBottom w:val="0"/>
                                              <w:divBdr>
                                                <w:top w:val="none" w:sz="0" w:space="0" w:color="auto"/>
                                                <w:left w:val="none" w:sz="0" w:space="0" w:color="auto"/>
                                                <w:bottom w:val="none" w:sz="0" w:space="0" w:color="auto"/>
                                                <w:right w:val="none" w:sz="0" w:space="0" w:color="auto"/>
                                              </w:divBdr>
                                              <w:divsChild>
                                                <w:div w:id="1530021223">
                                                  <w:marLeft w:val="0"/>
                                                  <w:marRight w:val="0"/>
                                                  <w:marTop w:val="0"/>
                                                  <w:marBottom w:val="0"/>
                                                  <w:divBdr>
                                                    <w:top w:val="none" w:sz="0" w:space="0" w:color="auto"/>
                                                    <w:left w:val="none" w:sz="0" w:space="0" w:color="auto"/>
                                                    <w:bottom w:val="none" w:sz="0" w:space="0" w:color="auto"/>
                                                    <w:right w:val="none" w:sz="0" w:space="0" w:color="auto"/>
                                                  </w:divBdr>
                                                  <w:divsChild>
                                                    <w:div w:id="1538083244">
                                                      <w:marLeft w:val="0"/>
                                                      <w:marRight w:val="0"/>
                                                      <w:marTop w:val="0"/>
                                                      <w:marBottom w:val="0"/>
                                                      <w:divBdr>
                                                        <w:top w:val="none" w:sz="0" w:space="0" w:color="auto"/>
                                                        <w:left w:val="none" w:sz="0" w:space="0" w:color="auto"/>
                                                        <w:bottom w:val="none" w:sz="0" w:space="0" w:color="auto"/>
                                                        <w:right w:val="none" w:sz="0" w:space="0" w:color="auto"/>
                                                      </w:divBdr>
                                                    </w:div>
                                                  </w:divsChild>
                                                </w:div>
                                                <w:div w:id="1106197289">
                                                  <w:marLeft w:val="0"/>
                                                  <w:marRight w:val="0"/>
                                                  <w:marTop w:val="0"/>
                                                  <w:marBottom w:val="0"/>
                                                  <w:divBdr>
                                                    <w:top w:val="none" w:sz="0" w:space="0" w:color="auto"/>
                                                    <w:left w:val="none" w:sz="0" w:space="0" w:color="auto"/>
                                                    <w:bottom w:val="none" w:sz="0" w:space="0" w:color="auto"/>
                                                    <w:right w:val="none" w:sz="0" w:space="0" w:color="auto"/>
                                                  </w:divBdr>
                                                  <w:divsChild>
                                                    <w:div w:id="1944872127">
                                                      <w:marLeft w:val="0"/>
                                                      <w:marRight w:val="0"/>
                                                      <w:marTop w:val="0"/>
                                                      <w:marBottom w:val="0"/>
                                                      <w:divBdr>
                                                        <w:top w:val="none" w:sz="0" w:space="0" w:color="auto"/>
                                                        <w:left w:val="none" w:sz="0" w:space="0" w:color="auto"/>
                                                        <w:bottom w:val="none" w:sz="0" w:space="0" w:color="auto"/>
                                                        <w:right w:val="none" w:sz="0" w:space="0" w:color="auto"/>
                                                      </w:divBdr>
                                                      <w:divsChild>
                                                        <w:div w:id="1149712990">
                                                          <w:marLeft w:val="0"/>
                                                          <w:marRight w:val="0"/>
                                                          <w:marTop w:val="0"/>
                                                          <w:marBottom w:val="0"/>
                                                          <w:divBdr>
                                                            <w:top w:val="none" w:sz="0" w:space="0" w:color="auto"/>
                                                            <w:left w:val="none" w:sz="0" w:space="0" w:color="auto"/>
                                                            <w:bottom w:val="none" w:sz="0" w:space="0" w:color="auto"/>
                                                            <w:right w:val="none" w:sz="0" w:space="0" w:color="auto"/>
                                                          </w:divBdr>
                                                          <w:divsChild>
                                                            <w:div w:id="534271387">
                                                              <w:marLeft w:val="0"/>
                                                              <w:marRight w:val="0"/>
                                                              <w:marTop w:val="0"/>
                                                              <w:marBottom w:val="0"/>
                                                              <w:divBdr>
                                                                <w:top w:val="none" w:sz="0" w:space="0" w:color="auto"/>
                                                                <w:left w:val="none" w:sz="0" w:space="0" w:color="auto"/>
                                                                <w:bottom w:val="none" w:sz="0" w:space="0" w:color="auto"/>
                                                                <w:right w:val="none" w:sz="0" w:space="0" w:color="auto"/>
                                                              </w:divBdr>
                                                            </w:div>
                                                          </w:divsChild>
                                                        </w:div>
                                                        <w:div w:id="1131246310">
                                                          <w:marLeft w:val="0"/>
                                                          <w:marRight w:val="0"/>
                                                          <w:marTop w:val="0"/>
                                                          <w:marBottom w:val="0"/>
                                                          <w:divBdr>
                                                            <w:top w:val="none" w:sz="0" w:space="0" w:color="auto"/>
                                                            <w:left w:val="none" w:sz="0" w:space="0" w:color="auto"/>
                                                            <w:bottom w:val="none" w:sz="0" w:space="0" w:color="auto"/>
                                                            <w:right w:val="none" w:sz="0" w:space="0" w:color="auto"/>
                                                          </w:divBdr>
                                                        </w:div>
                                                        <w:div w:id="2128619706">
                                                          <w:marLeft w:val="0"/>
                                                          <w:marRight w:val="0"/>
                                                          <w:marTop w:val="0"/>
                                                          <w:marBottom w:val="0"/>
                                                          <w:divBdr>
                                                            <w:top w:val="none" w:sz="0" w:space="0" w:color="auto"/>
                                                            <w:left w:val="none" w:sz="0" w:space="0" w:color="auto"/>
                                                            <w:bottom w:val="none" w:sz="0" w:space="0" w:color="auto"/>
                                                            <w:right w:val="none" w:sz="0" w:space="0" w:color="auto"/>
                                                          </w:divBdr>
                                                        </w:div>
                                                      </w:divsChild>
                                                    </w:div>
                                                    <w:div w:id="1861505889">
                                                      <w:marLeft w:val="0"/>
                                                      <w:marRight w:val="0"/>
                                                      <w:marTop w:val="0"/>
                                                      <w:marBottom w:val="0"/>
                                                      <w:divBdr>
                                                        <w:top w:val="none" w:sz="0" w:space="0" w:color="auto"/>
                                                        <w:left w:val="none" w:sz="0" w:space="0" w:color="auto"/>
                                                        <w:bottom w:val="none" w:sz="0" w:space="0" w:color="auto"/>
                                                        <w:right w:val="none" w:sz="0" w:space="0" w:color="auto"/>
                                                      </w:divBdr>
                                                      <w:divsChild>
                                                        <w:div w:id="1400980838">
                                                          <w:marLeft w:val="0"/>
                                                          <w:marRight w:val="0"/>
                                                          <w:marTop w:val="0"/>
                                                          <w:marBottom w:val="0"/>
                                                          <w:divBdr>
                                                            <w:top w:val="none" w:sz="0" w:space="0" w:color="auto"/>
                                                            <w:left w:val="none" w:sz="0" w:space="0" w:color="auto"/>
                                                            <w:bottom w:val="none" w:sz="0" w:space="0" w:color="auto"/>
                                                            <w:right w:val="none" w:sz="0" w:space="0" w:color="auto"/>
                                                          </w:divBdr>
                                                          <w:divsChild>
                                                            <w:div w:id="711228900">
                                                              <w:marLeft w:val="0"/>
                                                              <w:marRight w:val="0"/>
                                                              <w:marTop w:val="0"/>
                                                              <w:marBottom w:val="0"/>
                                                              <w:divBdr>
                                                                <w:top w:val="none" w:sz="0" w:space="0" w:color="auto"/>
                                                                <w:left w:val="none" w:sz="0" w:space="0" w:color="auto"/>
                                                                <w:bottom w:val="none" w:sz="0" w:space="0" w:color="auto"/>
                                                                <w:right w:val="none" w:sz="0" w:space="0" w:color="auto"/>
                                                              </w:divBdr>
                                                              <w:divsChild>
                                                                <w:div w:id="319625160">
                                                                  <w:marLeft w:val="0"/>
                                                                  <w:marRight w:val="0"/>
                                                                  <w:marTop w:val="0"/>
                                                                  <w:marBottom w:val="0"/>
                                                                  <w:divBdr>
                                                                    <w:top w:val="single" w:sz="8" w:space="1" w:color="auto"/>
                                                                    <w:left w:val="single" w:sz="8" w:space="4" w:color="auto"/>
                                                                    <w:bottom w:val="single" w:sz="8" w:space="1" w:color="auto"/>
                                                                    <w:right w:val="single" w:sz="8" w:space="4" w:color="auto"/>
                                                                  </w:divBdr>
                                                                </w:div>
                                                                <w:div w:id="1623924761">
                                                                  <w:marLeft w:val="0"/>
                                                                  <w:marRight w:val="0"/>
                                                                  <w:marTop w:val="0"/>
                                                                  <w:marBottom w:val="0"/>
                                                                  <w:divBdr>
                                                                    <w:top w:val="single" w:sz="8" w:space="1" w:color="auto"/>
                                                                    <w:left w:val="single" w:sz="8" w:space="4" w:color="auto"/>
                                                                    <w:bottom w:val="single" w:sz="8" w:space="1" w:color="auto"/>
                                                                    <w:right w:val="single" w:sz="8" w:space="4" w:color="auto"/>
                                                                  </w:divBdr>
                                                                </w:div>
                                                                <w:div w:id="1907496843">
                                                                  <w:marLeft w:val="0"/>
                                                                  <w:marRight w:val="0"/>
                                                                  <w:marTop w:val="0"/>
                                                                  <w:marBottom w:val="0"/>
                                                                  <w:divBdr>
                                                                    <w:top w:val="single" w:sz="8" w:space="1" w:color="auto"/>
                                                                    <w:left w:val="single" w:sz="8" w:space="4" w:color="auto"/>
                                                                    <w:bottom w:val="single" w:sz="8" w:space="1" w:color="auto"/>
                                                                    <w:right w:val="single" w:sz="8" w:space="4" w:color="auto"/>
                                                                  </w:divBdr>
                                                                </w:div>
                                                                <w:div w:id="771972807">
                                                                  <w:marLeft w:val="0"/>
                                                                  <w:marRight w:val="0"/>
                                                                  <w:marTop w:val="0"/>
                                                                  <w:marBottom w:val="0"/>
                                                                  <w:divBdr>
                                                                    <w:top w:val="single" w:sz="8" w:space="1" w:color="auto"/>
                                                                    <w:left w:val="single" w:sz="8" w:space="4" w:color="auto"/>
                                                                    <w:bottom w:val="single" w:sz="8" w:space="1" w:color="auto"/>
                                                                    <w:right w:val="single" w:sz="8" w:space="4" w:color="auto"/>
                                                                  </w:divBdr>
                                                                </w:div>
                                                                <w:div w:id="202376026">
                                                                  <w:marLeft w:val="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1008752521">
                                                      <w:marLeft w:val="0"/>
                                                      <w:marRight w:val="0"/>
                                                      <w:marTop w:val="0"/>
                                                      <w:marBottom w:val="0"/>
                                                      <w:divBdr>
                                                        <w:top w:val="none" w:sz="0" w:space="0" w:color="auto"/>
                                                        <w:left w:val="none" w:sz="0" w:space="0" w:color="auto"/>
                                                        <w:bottom w:val="none" w:sz="0" w:space="0" w:color="auto"/>
                                                        <w:right w:val="none" w:sz="0" w:space="0" w:color="auto"/>
                                                      </w:divBdr>
                                                      <w:divsChild>
                                                        <w:div w:id="1388605203">
                                                          <w:marLeft w:val="0"/>
                                                          <w:marRight w:val="0"/>
                                                          <w:marTop w:val="0"/>
                                                          <w:marBottom w:val="0"/>
                                                          <w:divBdr>
                                                            <w:top w:val="none" w:sz="0" w:space="0" w:color="auto"/>
                                                            <w:left w:val="none" w:sz="0" w:space="0" w:color="auto"/>
                                                            <w:bottom w:val="none" w:sz="0" w:space="0" w:color="auto"/>
                                                            <w:right w:val="none" w:sz="0" w:space="0" w:color="auto"/>
                                                          </w:divBdr>
                                                        </w:div>
                                                        <w:div w:id="281231796">
                                                          <w:marLeft w:val="0"/>
                                                          <w:marRight w:val="0"/>
                                                          <w:marTop w:val="0"/>
                                                          <w:marBottom w:val="0"/>
                                                          <w:divBdr>
                                                            <w:top w:val="none" w:sz="0" w:space="0" w:color="auto"/>
                                                            <w:left w:val="none" w:sz="0" w:space="0" w:color="auto"/>
                                                            <w:bottom w:val="none" w:sz="0" w:space="0" w:color="auto"/>
                                                            <w:right w:val="none" w:sz="0" w:space="0" w:color="auto"/>
                                                          </w:divBdr>
                                                          <w:divsChild>
                                                            <w:div w:id="1581021739">
                                                              <w:marLeft w:val="0"/>
                                                              <w:marRight w:val="0"/>
                                                              <w:marTop w:val="0"/>
                                                              <w:marBottom w:val="0"/>
                                                              <w:divBdr>
                                                                <w:top w:val="none" w:sz="0" w:space="0" w:color="auto"/>
                                                                <w:left w:val="none" w:sz="0" w:space="0" w:color="auto"/>
                                                                <w:bottom w:val="none" w:sz="0" w:space="0" w:color="auto"/>
                                                                <w:right w:val="none" w:sz="0" w:space="0" w:color="auto"/>
                                                              </w:divBdr>
                                                              <w:divsChild>
                                                                <w:div w:id="1739477047">
                                                                  <w:marLeft w:val="0"/>
                                                                  <w:marRight w:val="0"/>
                                                                  <w:marTop w:val="0"/>
                                                                  <w:marBottom w:val="0"/>
                                                                  <w:divBdr>
                                                                    <w:top w:val="none" w:sz="0" w:space="0" w:color="auto"/>
                                                                    <w:left w:val="none" w:sz="0" w:space="0" w:color="auto"/>
                                                                    <w:bottom w:val="none" w:sz="0" w:space="0" w:color="auto"/>
                                                                    <w:right w:val="none" w:sz="0" w:space="0" w:color="auto"/>
                                                                  </w:divBdr>
                                                                  <w:divsChild>
                                                                    <w:div w:id="1325469830">
                                                                      <w:marLeft w:val="0"/>
                                                                      <w:marRight w:val="0"/>
                                                                      <w:marTop w:val="0"/>
                                                                      <w:marBottom w:val="0"/>
                                                                      <w:divBdr>
                                                                        <w:top w:val="none" w:sz="0" w:space="0" w:color="auto"/>
                                                                        <w:left w:val="none" w:sz="0" w:space="0" w:color="auto"/>
                                                                        <w:bottom w:val="none" w:sz="0" w:space="0" w:color="auto"/>
                                                                        <w:right w:val="none" w:sz="0" w:space="0" w:color="auto"/>
                                                                      </w:divBdr>
                                                                      <w:divsChild>
                                                                        <w:div w:id="1274895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79177">
                                                              <w:marLeft w:val="0"/>
                                                              <w:marRight w:val="0"/>
                                                              <w:marTop w:val="0"/>
                                                              <w:marBottom w:val="0"/>
                                                              <w:divBdr>
                                                                <w:top w:val="none" w:sz="0" w:space="0" w:color="auto"/>
                                                                <w:left w:val="none" w:sz="0" w:space="0" w:color="auto"/>
                                                                <w:bottom w:val="none" w:sz="0" w:space="0" w:color="auto"/>
                                                                <w:right w:val="none" w:sz="0" w:space="0" w:color="auto"/>
                                                              </w:divBdr>
                                                              <w:divsChild>
                                                                <w:div w:id="2106220734">
                                                                  <w:marLeft w:val="0"/>
                                                                  <w:marRight w:val="0"/>
                                                                  <w:marTop w:val="0"/>
                                                                  <w:marBottom w:val="0"/>
                                                                  <w:divBdr>
                                                                    <w:top w:val="none" w:sz="0" w:space="0" w:color="auto"/>
                                                                    <w:left w:val="none" w:sz="0" w:space="0" w:color="auto"/>
                                                                    <w:bottom w:val="none" w:sz="0" w:space="0" w:color="auto"/>
                                                                    <w:right w:val="none" w:sz="0" w:space="0" w:color="auto"/>
                                                                  </w:divBdr>
                                                                  <w:divsChild>
                                                                    <w:div w:id="287005756">
                                                                      <w:marLeft w:val="0"/>
                                                                      <w:marRight w:val="0"/>
                                                                      <w:marTop w:val="0"/>
                                                                      <w:marBottom w:val="0"/>
                                                                      <w:divBdr>
                                                                        <w:top w:val="none" w:sz="0" w:space="0" w:color="auto"/>
                                                                        <w:left w:val="none" w:sz="0" w:space="0" w:color="auto"/>
                                                                        <w:bottom w:val="none" w:sz="0" w:space="0" w:color="auto"/>
                                                                        <w:right w:val="none" w:sz="0" w:space="0" w:color="auto"/>
                                                                      </w:divBdr>
                                                                      <w:divsChild>
                                                                        <w:div w:id="1568997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698061">
                                                              <w:marLeft w:val="0"/>
                                                              <w:marRight w:val="0"/>
                                                              <w:marTop w:val="0"/>
                                                              <w:marBottom w:val="0"/>
                                                              <w:divBdr>
                                                                <w:top w:val="none" w:sz="0" w:space="0" w:color="auto"/>
                                                                <w:left w:val="none" w:sz="0" w:space="0" w:color="auto"/>
                                                                <w:bottom w:val="none" w:sz="0" w:space="0" w:color="auto"/>
                                                                <w:right w:val="none" w:sz="0" w:space="0" w:color="auto"/>
                                                              </w:divBdr>
                                                              <w:divsChild>
                                                                <w:div w:id="478348766">
                                                                  <w:marLeft w:val="0"/>
                                                                  <w:marRight w:val="0"/>
                                                                  <w:marTop w:val="0"/>
                                                                  <w:marBottom w:val="0"/>
                                                                  <w:divBdr>
                                                                    <w:top w:val="none" w:sz="0" w:space="0" w:color="auto"/>
                                                                    <w:left w:val="none" w:sz="0" w:space="0" w:color="auto"/>
                                                                    <w:bottom w:val="none" w:sz="0" w:space="0" w:color="auto"/>
                                                                    <w:right w:val="none" w:sz="0" w:space="0" w:color="auto"/>
                                                                  </w:divBdr>
                                                                  <w:divsChild>
                                                                    <w:div w:id="1083647049">
                                                                      <w:marLeft w:val="0"/>
                                                                      <w:marRight w:val="0"/>
                                                                      <w:marTop w:val="0"/>
                                                                      <w:marBottom w:val="0"/>
                                                                      <w:divBdr>
                                                                        <w:top w:val="none" w:sz="0" w:space="0" w:color="auto"/>
                                                                        <w:left w:val="none" w:sz="0" w:space="0" w:color="auto"/>
                                                                        <w:bottom w:val="none" w:sz="0" w:space="0" w:color="auto"/>
                                                                        <w:right w:val="none" w:sz="0" w:space="0" w:color="auto"/>
                                                                      </w:divBdr>
                                                                      <w:divsChild>
                                                                        <w:div w:id="66493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644782">
                                                              <w:marLeft w:val="0"/>
                                                              <w:marRight w:val="0"/>
                                                              <w:marTop w:val="0"/>
                                                              <w:marBottom w:val="0"/>
                                                              <w:divBdr>
                                                                <w:top w:val="none" w:sz="0" w:space="0" w:color="auto"/>
                                                                <w:left w:val="none" w:sz="0" w:space="0" w:color="auto"/>
                                                                <w:bottom w:val="none" w:sz="0" w:space="0" w:color="auto"/>
                                                                <w:right w:val="none" w:sz="0" w:space="0" w:color="auto"/>
                                                              </w:divBdr>
                                                              <w:divsChild>
                                                                <w:div w:id="127939808">
                                                                  <w:marLeft w:val="0"/>
                                                                  <w:marRight w:val="0"/>
                                                                  <w:marTop w:val="0"/>
                                                                  <w:marBottom w:val="0"/>
                                                                  <w:divBdr>
                                                                    <w:top w:val="none" w:sz="0" w:space="0" w:color="auto"/>
                                                                    <w:left w:val="none" w:sz="0" w:space="0" w:color="auto"/>
                                                                    <w:bottom w:val="none" w:sz="0" w:space="0" w:color="auto"/>
                                                                    <w:right w:val="none" w:sz="0" w:space="0" w:color="auto"/>
                                                                  </w:divBdr>
                                                                  <w:divsChild>
                                                                    <w:div w:id="1633516796">
                                                                      <w:marLeft w:val="0"/>
                                                                      <w:marRight w:val="0"/>
                                                                      <w:marTop w:val="0"/>
                                                                      <w:marBottom w:val="0"/>
                                                                      <w:divBdr>
                                                                        <w:top w:val="none" w:sz="0" w:space="0" w:color="auto"/>
                                                                        <w:left w:val="none" w:sz="0" w:space="0" w:color="auto"/>
                                                                        <w:bottom w:val="none" w:sz="0" w:space="0" w:color="auto"/>
                                                                        <w:right w:val="none" w:sz="0" w:space="0" w:color="auto"/>
                                                                      </w:divBdr>
                                                                      <w:divsChild>
                                                                        <w:div w:id="181988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245975">
                                                              <w:marLeft w:val="0"/>
                                                              <w:marRight w:val="0"/>
                                                              <w:marTop w:val="0"/>
                                                              <w:marBottom w:val="0"/>
                                                              <w:divBdr>
                                                                <w:top w:val="none" w:sz="0" w:space="0" w:color="auto"/>
                                                                <w:left w:val="none" w:sz="0" w:space="0" w:color="auto"/>
                                                                <w:bottom w:val="none" w:sz="0" w:space="0" w:color="auto"/>
                                                                <w:right w:val="none" w:sz="0" w:space="0" w:color="auto"/>
                                                              </w:divBdr>
                                                              <w:divsChild>
                                                                <w:div w:id="440421770">
                                                                  <w:marLeft w:val="0"/>
                                                                  <w:marRight w:val="0"/>
                                                                  <w:marTop w:val="0"/>
                                                                  <w:marBottom w:val="0"/>
                                                                  <w:divBdr>
                                                                    <w:top w:val="none" w:sz="0" w:space="0" w:color="auto"/>
                                                                    <w:left w:val="none" w:sz="0" w:space="0" w:color="auto"/>
                                                                    <w:bottom w:val="none" w:sz="0" w:space="0" w:color="auto"/>
                                                                    <w:right w:val="none" w:sz="0" w:space="0" w:color="auto"/>
                                                                  </w:divBdr>
                                                                  <w:divsChild>
                                                                    <w:div w:id="19669132">
                                                                      <w:marLeft w:val="0"/>
                                                                      <w:marRight w:val="0"/>
                                                                      <w:marTop w:val="0"/>
                                                                      <w:marBottom w:val="0"/>
                                                                      <w:divBdr>
                                                                        <w:top w:val="none" w:sz="0" w:space="0" w:color="auto"/>
                                                                        <w:left w:val="none" w:sz="0" w:space="0" w:color="auto"/>
                                                                        <w:bottom w:val="none" w:sz="0" w:space="0" w:color="auto"/>
                                                                        <w:right w:val="none" w:sz="0" w:space="0" w:color="auto"/>
                                                                      </w:divBdr>
                                                                      <w:divsChild>
                                                                        <w:div w:id="305860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69609105">
                          <w:marLeft w:val="0"/>
                          <w:marRight w:val="0"/>
                          <w:marTop w:val="0"/>
                          <w:marBottom w:val="0"/>
                          <w:divBdr>
                            <w:top w:val="none" w:sz="0" w:space="0" w:color="auto"/>
                            <w:left w:val="none" w:sz="0" w:space="0" w:color="auto"/>
                            <w:bottom w:val="none" w:sz="0" w:space="0" w:color="auto"/>
                            <w:right w:val="none" w:sz="0" w:space="0" w:color="auto"/>
                          </w:divBdr>
                          <w:divsChild>
                            <w:div w:id="881743816">
                              <w:marLeft w:val="0"/>
                              <w:marRight w:val="0"/>
                              <w:marTop w:val="0"/>
                              <w:marBottom w:val="0"/>
                              <w:divBdr>
                                <w:top w:val="none" w:sz="0" w:space="0" w:color="auto"/>
                                <w:left w:val="none" w:sz="0" w:space="0" w:color="auto"/>
                                <w:bottom w:val="none" w:sz="0" w:space="0" w:color="auto"/>
                                <w:right w:val="none" w:sz="0" w:space="0" w:color="auto"/>
                              </w:divBdr>
                              <w:divsChild>
                                <w:div w:id="50154366">
                                  <w:marLeft w:val="0"/>
                                  <w:marRight w:val="0"/>
                                  <w:marTop w:val="0"/>
                                  <w:marBottom w:val="0"/>
                                  <w:divBdr>
                                    <w:top w:val="none" w:sz="0" w:space="0" w:color="auto"/>
                                    <w:left w:val="none" w:sz="0" w:space="0" w:color="auto"/>
                                    <w:bottom w:val="none" w:sz="0" w:space="0" w:color="auto"/>
                                    <w:right w:val="none" w:sz="0" w:space="0" w:color="auto"/>
                                  </w:divBdr>
                                  <w:divsChild>
                                    <w:div w:id="1639453894">
                                      <w:marLeft w:val="0"/>
                                      <w:marRight w:val="0"/>
                                      <w:marTop w:val="0"/>
                                      <w:marBottom w:val="0"/>
                                      <w:divBdr>
                                        <w:top w:val="none" w:sz="0" w:space="0" w:color="auto"/>
                                        <w:left w:val="none" w:sz="0" w:space="0" w:color="auto"/>
                                        <w:bottom w:val="none" w:sz="0" w:space="0" w:color="auto"/>
                                        <w:right w:val="none" w:sz="0" w:space="0" w:color="auto"/>
                                      </w:divBdr>
                                      <w:divsChild>
                                        <w:div w:id="1443069633">
                                          <w:marLeft w:val="0"/>
                                          <w:marRight w:val="0"/>
                                          <w:marTop w:val="0"/>
                                          <w:marBottom w:val="0"/>
                                          <w:divBdr>
                                            <w:top w:val="none" w:sz="0" w:space="0" w:color="auto"/>
                                            <w:left w:val="none" w:sz="0" w:space="0" w:color="auto"/>
                                            <w:bottom w:val="none" w:sz="0" w:space="0" w:color="auto"/>
                                            <w:right w:val="none" w:sz="0" w:space="0" w:color="auto"/>
                                          </w:divBdr>
                                          <w:divsChild>
                                            <w:div w:id="1909220978">
                                              <w:marLeft w:val="0"/>
                                              <w:marRight w:val="0"/>
                                              <w:marTop w:val="0"/>
                                              <w:marBottom w:val="0"/>
                                              <w:divBdr>
                                                <w:top w:val="none" w:sz="0" w:space="0" w:color="auto"/>
                                                <w:left w:val="none" w:sz="0" w:space="0" w:color="auto"/>
                                                <w:bottom w:val="none" w:sz="0" w:space="0" w:color="auto"/>
                                                <w:right w:val="none" w:sz="0" w:space="0" w:color="auto"/>
                                              </w:divBdr>
                                              <w:divsChild>
                                                <w:div w:id="1814130522">
                                                  <w:marLeft w:val="0"/>
                                                  <w:marRight w:val="0"/>
                                                  <w:marTop w:val="0"/>
                                                  <w:marBottom w:val="0"/>
                                                  <w:divBdr>
                                                    <w:top w:val="none" w:sz="0" w:space="0" w:color="auto"/>
                                                    <w:left w:val="none" w:sz="0" w:space="0" w:color="auto"/>
                                                    <w:bottom w:val="none" w:sz="0" w:space="0" w:color="auto"/>
                                                    <w:right w:val="none" w:sz="0" w:space="0" w:color="auto"/>
                                                  </w:divBdr>
                                                  <w:divsChild>
                                                    <w:div w:id="1460298371">
                                                      <w:marLeft w:val="0"/>
                                                      <w:marRight w:val="0"/>
                                                      <w:marTop w:val="0"/>
                                                      <w:marBottom w:val="0"/>
                                                      <w:divBdr>
                                                        <w:top w:val="none" w:sz="0" w:space="0" w:color="auto"/>
                                                        <w:left w:val="none" w:sz="0" w:space="0" w:color="auto"/>
                                                        <w:bottom w:val="none" w:sz="0" w:space="0" w:color="auto"/>
                                                        <w:right w:val="none" w:sz="0" w:space="0" w:color="auto"/>
                                                      </w:divBdr>
                                                    </w:div>
                                                  </w:divsChild>
                                                </w:div>
                                                <w:div w:id="1299602591">
                                                  <w:marLeft w:val="0"/>
                                                  <w:marRight w:val="0"/>
                                                  <w:marTop w:val="0"/>
                                                  <w:marBottom w:val="0"/>
                                                  <w:divBdr>
                                                    <w:top w:val="none" w:sz="0" w:space="0" w:color="auto"/>
                                                    <w:left w:val="none" w:sz="0" w:space="0" w:color="auto"/>
                                                    <w:bottom w:val="none" w:sz="0" w:space="0" w:color="auto"/>
                                                    <w:right w:val="none" w:sz="0" w:space="0" w:color="auto"/>
                                                  </w:divBdr>
                                                  <w:divsChild>
                                                    <w:div w:id="2116633005">
                                                      <w:marLeft w:val="0"/>
                                                      <w:marRight w:val="0"/>
                                                      <w:marTop w:val="0"/>
                                                      <w:marBottom w:val="0"/>
                                                      <w:divBdr>
                                                        <w:top w:val="none" w:sz="0" w:space="0" w:color="auto"/>
                                                        <w:left w:val="none" w:sz="0" w:space="0" w:color="auto"/>
                                                        <w:bottom w:val="none" w:sz="0" w:space="0" w:color="auto"/>
                                                        <w:right w:val="none" w:sz="0" w:space="0" w:color="auto"/>
                                                      </w:divBdr>
                                                      <w:divsChild>
                                                        <w:div w:id="76249005">
                                                          <w:marLeft w:val="0"/>
                                                          <w:marRight w:val="0"/>
                                                          <w:marTop w:val="0"/>
                                                          <w:marBottom w:val="0"/>
                                                          <w:divBdr>
                                                            <w:top w:val="none" w:sz="0" w:space="0" w:color="auto"/>
                                                            <w:left w:val="none" w:sz="0" w:space="0" w:color="auto"/>
                                                            <w:bottom w:val="none" w:sz="0" w:space="0" w:color="auto"/>
                                                            <w:right w:val="none" w:sz="0" w:space="0" w:color="auto"/>
                                                          </w:divBdr>
                                                        </w:div>
                                                        <w:div w:id="1707218869">
                                                          <w:marLeft w:val="0"/>
                                                          <w:marRight w:val="0"/>
                                                          <w:marTop w:val="0"/>
                                                          <w:marBottom w:val="0"/>
                                                          <w:divBdr>
                                                            <w:top w:val="none" w:sz="0" w:space="0" w:color="auto"/>
                                                            <w:left w:val="none" w:sz="0" w:space="0" w:color="auto"/>
                                                            <w:bottom w:val="none" w:sz="0" w:space="0" w:color="auto"/>
                                                            <w:right w:val="none" w:sz="0" w:space="0" w:color="auto"/>
                                                          </w:divBdr>
                                                        </w:div>
                                                        <w:div w:id="1912423876">
                                                          <w:marLeft w:val="0"/>
                                                          <w:marRight w:val="0"/>
                                                          <w:marTop w:val="0"/>
                                                          <w:marBottom w:val="0"/>
                                                          <w:divBdr>
                                                            <w:top w:val="none" w:sz="0" w:space="0" w:color="auto"/>
                                                            <w:left w:val="none" w:sz="0" w:space="0" w:color="auto"/>
                                                            <w:bottom w:val="none" w:sz="0" w:space="0" w:color="auto"/>
                                                            <w:right w:val="none" w:sz="0" w:space="0" w:color="auto"/>
                                                          </w:divBdr>
                                                        </w:div>
                                                      </w:divsChild>
                                                    </w:div>
                                                    <w:div w:id="6833000">
                                                      <w:marLeft w:val="0"/>
                                                      <w:marRight w:val="0"/>
                                                      <w:marTop w:val="0"/>
                                                      <w:marBottom w:val="0"/>
                                                      <w:divBdr>
                                                        <w:top w:val="none" w:sz="0" w:space="0" w:color="auto"/>
                                                        <w:left w:val="none" w:sz="0" w:space="0" w:color="auto"/>
                                                        <w:bottom w:val="none" w:sz="0" w:space="0" w:color="auto"/>
                                                        <w:right w:val="none" w:sz="0" w:space="0" w:color="auto"/>
                                                      </w:divBdr>
                                                      <w:divsChild>
                                                        <w:div w:id="619149771">
                                                          <w:marLeft w:val="0"/>
                                                          <w:marRight w:val="0"/>
                                                          <w:marTop w:val="0"/>
                                                          <w:marBottom w:val="0"/>
                                                          <w:divBdr>
                                                            <w:top w:val="none" w:sz="0" w:space="0" w:color="auto"/>
                                                            <w:left w:val="none" w:sz="0" w:space="0" w:color="auto"/>
                                                            <w:bottom w:val="none" w:sz="0" w:space="0" w:color="auto"/>
                                                            <w:right w:val="none" w:sz="0" w:space="0" w:color="auto"/>
                                                          </w:divBdr>
                                                        </w:div>
                                                      </w:divsChild>
                                                    </w:div>
                                                    <w:div w:id="1225526485">
                                                      <w:marLeft w:val="0"/>
                                                      <w:marRight w:val="0"/>
                                                      <w:marTop w:val="0"/>
                                                      <w:marBottom w:val="0"/>
                                                      <w:divBdr>
                                                        <w:top w:val="none" w:sz="0" w:space="0" w:color="auto"/>
                                                        <w:left w:val="none" w:sz="0" w:space="0" w:color="auto"/>
                                                        <w:bottom w:val="none" w:sz="0" w:space="0" w:color="auto"/>
                                                        <w:right w:val="none" w:sz="0" w:space="0" w:color="auto"/>
                                                      </w:divBdr>
                                                      <w:divsChild>
                                                        <w:div w:id="197669490">
                                                          <w:marLeft w:val="0"/>
                                                          <w:marRight w:val="0"/>
                                                          <w:marTop w:val="0"/>
                                                          <w:marBottom w:val="0"/>
                                                          <w:divBdr>
                                                            <w:top w:val="none" w:sz="0" w:space="0" w:color="auto"/>
                                                            <w:left w:val="none" w:sz="0" w:space="0" w:color="auto"/>
                                                            <w:bottom w:val="none" w:sz="0" w:space="0" w:color="auto"/>
                                                            <w:right w:val="none" w:sz="0" w:space="0" w:color="auto"/>
                                                          </w:divBdr>
                                                        </w:div>
                                                        <w:div w:id="2135907573">
                                                          <w:marLeft w:val="0"/>
                                                          <w:marRight w:val="0"/>
                                                          <w:marTop w:val="0"/>
                                                          <w:marBottom w:val="0"/>
                                                          <w:divBdr>
                                                            <w:top w:val="none" w:sz="0" w:space="0" w:color="auto"/>
                                                            <w:left w:val="none" w:sz="0" w:space="0" w:color="auto"/>
                                                            <w:bottom w:val="none" w:sz="0" w:space="0" w:color="auto"/>
                                                            <w:right w:val="none" w:sz="0" w:space="0" w:color="auto"/>
                                                          </w:divBdr>
                                                          <w:divsChild>
                                                            <w:div w:id="2024504482">
                                                              <w:marLeft w:val="0"/>
                                                              <w:marRight w:val="0"/>
                                                              <w:marTop w:val="0"/>
                                                              <w:marBottom w:val="0"/>
                                                              <w:divBdr>
                                                                <w:top w:val="none" w:sz="0" w:space="0" w:color="auto"/>
                                                                <w:left w:val="none" w:sz="0" w:space="0" w:color="auto"/>
                                                                <w:bottom w:val="none" w:sz="0" w:space="0" w:color="auto"/>
                                                                <w:right w:val="none" w:sz="0" w:space="0" w:color="auto"/>
                                                              </w:divBdr>
                                                              <w:divsChild>
                                                                <w:div w:id="1128553648">
                                                                  <w:marLeft w:val="0"/>
                                                                  <w:marRight w:val="0"/>
                                                                  <w:marTop w:val="0"/>
                                                                  <w:marBottom w:val="0"/>
                                                                  <w:divBdr>
                                                                    <w:top w:val="none" w:sz="0" w:space="0" w:color="auto"/>
                                                                    <w:left w:val="none" w:sz="0" w:space="0" w:color="auto"/>
                                                                    <w:bottom w:val="none" w:sz="0" w:space="0" w:color="auto"/>
                                                                    <w:right w:val="none" w:sz="0" w:space="0" w:color="auto"/>
                                                                  </w:divBdr>
                                                                  <w:divsChild>
                                                                    <w:div w:id="571626547">
                                                                      <w:marLeft w:val="0"/>
                                                                      <w:marRight w:val="0"/>
                                                                      <w:marTop w:val="0"/>
                                                                      <w:marBottom w:val="0"/>
                                                                      <w:divBdr>
                                                                        <w:top w:val="none" w:sz="0" w:space="0" w:color="auto"/>
                                                                        <w:left w:val="none" w:sz="0" w:space="0" w:color="auto"/>
                                                                        <w:bottom w:val="none" w:sz="0" w:space="0" w:color="auto"/>
                                                                        <w:right w:val="none" w:sz="0" w:space="0" w:color="auto"/>
                                                                      </w:divBdr>
                                                                      <w:divsChild>
                                                                        <w:div w:id="1765344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036535">
                                                              <w:marLeft w:val="0"/>
                                                              <w:marRight w:val="0"/>
                                                              <w:marTop w:val="0"/>
                                                              <w:marBottom w:val="0"/>
                                                              <w:divBdr>
                                                                <w:top w:val="none" w:sz="0" w:space="0" w:color="auto"/>
                                                                <w:left w:val="none" w:sz="0" w:space="0" w:color="auto"/>
                                                                <w:bottom w:val="none" w:sz="0" w:space="0" w:color="auto"/>
                                                                <w:right w:val="none" w:sz="0" w:space="0" w:color="auto"/>
                                                              </w:divBdr>
                                                              <w:divsChild>
                                                                <w:div w:id="2051683187">
                                                                  <w:marLeft w:val="0"/>
                                                                  <w:marRight w:val="0"/>
                                                                  <w:marTop w:val="0"/>
                                                                  <w:marBottom w:val="0"/>
                                                                  <w:divBdr>
                                                                    <w:top w:val="none" w:sz="0" w:space="0" w:color="auto"/>
                                                                    <w:left w:val="none" w:sz="0" w:space="0" w:color="auto"/>
                                                                    <w:bottom w:val="none" w:sz="0" w:space="0" w:color="auto"/>
                                                                    <w:right w:val="none" w:sz="0" w:space="0" w:color="auto"/>
                                                                  </w:divBdr>
                                                                  <w:divsChild>
                                                                    <w:div w:id="1284969213">
                                                                      <w:marLeft w:val="0"/>
                                                                      <w:marRight w:val="0"/>
                                                                      <w:marTop w:val="0"/>
                                                                      <w:marBottom w:val="0"/>
                                                                      <w:divBdr>
                                                                        <w:top w:val="none" w:sz="0" w:space="0" w:color="auto"/>
                                                                        <w:left w:val="none" w:sz="0" w:space="0" w:color="auto"/>
                                                                        <w:bottom w:val="none" w:sz="0" w:space="0" w:color="auto"/>
                                                                        <w:right w:val="none" w:sz="0" w:space="0" w:color="auto"/>
                                                                      </w:divBdr>
                                                                      <w:divsChild>
                                                                        <w:div w:id="1855220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9069969">
                                                              <w:marLeft w:val="0"/>
                                                              <w:marRight w:val="0"/>
                                                              <w:marTop w:val="0"/>
                                                              <w:marBottom w:val="0"/>
                                                              <w:divBdr>
                                                                <w:top w:val="none" w:sz="0" w:space="0" w:color="auto"/>
                                                                <w:left w:val="none" w:sz="0" w:space="0" w:color="auto"/>
                                                                <w:bottom w:val="none" w:sz="0" w:space="0" w:color="auto"/>
                                                                <w:right w:val="none" w:sz="0" w:space="0" w:color="auto"/>
                                                              </w:divBdr>
                                                              <w:divsChild>
                                                                <w:div w:id="1844080200">
                                                                  <w:marLeft w:val="0"/>
                                                                  <w:marRight w:val="0"/>
                                                                  <w:marTop w:val="0"/>
                                                                  <w:marBottom w:val="0"/>
                                                                  <w:divBdr>
                                                                    <w:top w:val="none" w:sz="0" w:space="0" w:color="auto"/>
                                                                    <w:left w:val="none" w:sz="0" w:space="0" w:color="auto"/>
                                                                    <w:bottom w:val="none" w:sz="0" w:space="0" w:color="auto"/>
                                                                    <w:right w:val="none" w:sz="0" w:space="0" w:color="auto"/>
                                                                  </w:divBdr>
                                                                  <w:divsChild>
                                                                    <w:div w:id="689644379">
                                                                      <w:marLeft w:val="0"/>
                                                                      <w:marRight w:val="0"/>
                                                                      <w:marTop w:val="0"/>
                                                                      <w:marBottom w:val="0"/>
                                                                      <w:divBdr>
                                                                        <w:top w:val="none" w:sz="0" w:space="0" w:color="auto"/>
                                                                        <w:left w:val="none" w:sz="0" w:space="0" w:color="auto"/>
                                                                        <w:bottom w:val="none" w:sz="0" w:space="0" w:color="auto"/>
                                                                        <w:right w:val="none" w:sz="0" w:space="0" w:color="auto"/>
                                                                      </w:divBdr>
                                                                      <w:divsChild>
                                                                        <w:div w:id="667710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172553">
                                                              <w:marLeft w:val="0"/>
                                                              <w:marRight w:val="0"/>
                                                              <w:marTop w:val="0"/>
                                                              <w:marBottom w:val="0"/>
                                                              <w:divBdr>
                                                                <w:top w:val="none" w:sz="0" w:space="0" w:color="auto"/>
                                                                <w:left w:val="none" w:sz="0" w:space="0" w:color="auto"/>
                                                                <w:bottom w:val="none" w:sz="0" w:space="0" w:color="auto"/>
                                                                <w:right w:val="none" w:sz="0" w:space="0" w:color="auto"/>
                                                              </w:divBdr>
                                                              <w:divsChild>
                                                                <w:div w:id="1918783489">
                                                                  <w:marLeft w:val="0"/>
                                                                  <w:marRight w:val="0"/>
                                                                  <w:marTop w:val="0"/>
                                                                  <w:marBottom w:val="0"/>
                                                                  <w:divBdr>
                                                                    <w:top w:val="none" w:sz="0" w:space="0" w:color="auto"/>
                                                                    <w:left w:val="none" w:sz="0" w:space="0" w:color="auto"/>
                                                                    <w:bottom w:val="none" w:sz="0" w:space="0" w:color="auto"/>
                                                                    <w:right w:val="none" w:sz="0" w:space="0" w:color="auto"/>
                                                                  </w:divBdr>
                                                                  <w:divsChild>
                                                                    <w:div w:id="1052196091">
                                                                      <w:marLeft w:val="0"/>
                                                                      <w:marRight w:val="0"/>
                                                                      <w:marTop w:val="0"/>
                                                                      <w:marBottom w:val="0"/>
                                                                      <w:divBdr>
                                                                        <w:top w:val="none" w:sz="0" w:space="0" w:color="auto"/>
                                                                        <w:left w:val="none" w:sz="0" w:space="0" w:color="auto"/>
                                                                        <w:bottom w:val="none" w:sz="0" w:space="0" w:color="auto"/>
                                                                        <w:right w:val="none" w:sz="0" w:space="0" w:color="auto"/>
                                                                      </w:divBdr>
                                                                      <w:divsChild>
                                                                        <w:div w:id="173218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80115">
                                                              <w:marLeft w:val="0"/>
                                                              <w:marRight w:val="0"/>
                                                              <w:marTop w:val="0"/>
                                                              <w:marBottom w:val="0"/>
                                                              <w:divBdr>
                                                                <w:top w:val="none" w:sz="0" w:space="0" w:color="auto"/>
                                                                <w:left w:val="none" w:sz="0" w:space="0" w:color="auto"/>
                                                                <w:bottom w:val="none" w:sz="0" w:space="0" w:color="auto"/>
                                                                <w:right w:val="none" w:sz="0" w:space="0" w:color="auto"/>
                                                              </w:divBdr>
                                                              <w:divsChild>
                                                                <w:div w:id="1393000435">
                                                                  <w:marLeft w:val="0"/>
                                                                  <w:marRight w:val="0"/>
                                                                  <w:marTop w:val="0"/>
                                                                  <w:marBottom w:val="0"/>
                                                                  <w:divBdr>
                                                                    <w:top w:val="none" w:sz="0" w:space="0" w:color="auto"/>
                                                                    <w:left w:val="none" w:sz="0" w:space="0" w:color="auto"/>
                                                                    <w:bottom w:val="none" w:sz="0" w:space="0" w:color="auto"/>
                                                                    <w:right w:val="none" w:sz="0" w:space="0" w:color="auto"/>
                                                                  </w:divBdr>
                                                                  <w:divsChild>
                                                                    <w:div w:id="577789023">
                                                                      <w:marLeft w:val="0"/>
                                                                      <w:marRight w:val="0"/>
                                                                      <w:marTop w:val="0"/>
                                                                      <w:marBottom w:val="0"/>
                                                                      <w:divBdr>
                                                                        <w:top w:val="none" w:sz="0" w:space="0" w:color="auto"/>
                                                                        <w:left w:val="none" w:sz="0" w:space="0" w:color="auto"/>
                                                                        <w:bottom w:val="none" w:sz="0" w:space="0" w:color="auto"/>
                                                                        <w:right w:val="none" w:sz="0" w:space="0" w:color="auto"/>
                                                                      </w:divBdr>
                                                                      <w:divsChild>
                                                                        <w:div w:id="181699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9781104">
                          <w:marLeft w:val="0"/>
                          <w:marRight w:val="0"/>
                          <w:marTop w:val="0"/>
                          <w:marBottom w:val="0"/>
                          <w:divBdr>
                            <w:top w:val="none" w:sz="0" w:space="0" w:color="auto"/>
                            <w:left w:val="none" w:sz="0" w:space="0" w:color="auto"/>
                            <w:bottom w:val="none" w:sz="0" w:space="0" w:color="auto"/>
                            <w:right w:val="none" w:sz="0" w:space="0" w:color="auto"/>
                          </w:divBdr>
                          <w:divsChild>
                            <w:div w:id="2041592097">
                              <w:marLeft w:val="0"/>
                              <w:marRight w:val="0"/>
                              <w:marTop w:val="0"/>
                              <w:marBottom w:val="0"/>
                              <w:divBdr>
                                <w:top w:val="none" w:sz="0" w:space="0" w:color="auto"/>
                                <w:left w:val="none" w:sz="0" w:space="0" w:color="auto"/>
                                <w:bottom w:val="none" w:sz="0" w:space="0" w:color="auto"/>
                                <w:right w:val="none" w:sz="0" w:space="0" w:color="auto"/>
                              </w:divBdr>
                              <w:divsChild>
                                <w:div w:id="1072502502">
                                  <w:marLeft w:val="0"/>
                                  <w:marRight w:val="0"/>
                                  <w:marTop w:val="0"/>
                                  <w:marBottom w:val="0"/>
                                  <w:divBdr>
                                    <w:top w:val="none" w:sz="0" w:space="0" w:color="auto"/>
                                    <w:left w:val="none" w:sz="0" w:space="0" w:color="auto"/>
                                    <w:bottom w:val="none" w:sz="0" w:space="0" w:color="auto"/>
                                    <w:right w:val="none" w:sz="0" w:space="0" w:color="auto"/>
                                  </w:divBdr>
                                  <w:divsChild>
                                    <w:div w:id="1206942764">
                                      <w:marLeft w:val="0"/>
                                      <w:marRight w:val="0"/>
                                      <w:marTop w:val="0"/>
                                      <w:marBottom w:val="0"/>
                                      <w:divBdr>
                                        <w:top w:val="none" w:sz="0" w:space="0" w:color="auto"/>
                                        <w:left w:val="none" w:sz="0" w:space="0" w:color="auto"/>
                                        <w:bottom w:val="none" w:sz="0" w:space="0" w:color="auto"/>
                                        <w:right w:val="none" w:sz="0" w:space="0" w:color="auto"/>
                                      </w:divBdr>
                                      <w:divsChild>
                                        <w:div w:id="773474598">
                                          <w:marLeft w:val="0"/>
                                          <w:marRight w:val="0"/>
                                          <w:marTop w:val="0"/>
                                          <w:marBottom w:val="0"/>
                                          <w:divBdr>
                                            <w:top w:val="none" w:sz="0" w:space="0" w:color="auto"/>
                                            <w:left w:val="none" w:sz="0" w:space="0" w:color="auto"/>
                                            <w:bottom w:val="none" w:sz="0" w:space="0" w:color="auto"/>
                                            <w:right w:val="none" w:sz="0" w:space="0" w:color="auto"/>
                                          </w:divBdr>
                                          <w:divsChild>
                                            <w:div w:id="854416892">
                                              <w:marLeft w:val="0"/>
                                              <w:marRight w:val="0"/>
                                              <w:marTop w:val="0"/>
                                              <w:marBottom w:val="0"/>
                                              <w:divBdr>
                                                <w:top w:val="none" w:sz="0" w:space="0" w:color="auto"/>
                                                <w:left w:val="none" w:sz="0" w:space="0" w:color="auto"/>
                                                <w:bottom w:val="none" w:sz="0" w:space="0" w:color="auto"/>
                                                <w:right w:val="none" w:sz="0" w:space="0" w:color="auto"/>
                                              </w:divBdr>
                                              <w:divsChild>
                                                <w:div w:id="961889359">
                                                  <w:marLeft w:val="0"/>
                                                  <w:marRight w:val="0"/>
                                                  <w:marTop w:val="0"/>
                                                  <w:marBottom w:val="0"/>
                                                  <w:divBdr>
                                                    <w:top w:val="none" w:sz="0" w:space="0" w:color="auto"/>
                                                    <w:left w:val="none" w:sz="0" w:space="0" w:color="auto"/>
                                                    <w:bottom w:val="none" w:sz="0" w:space="0" w:color="auto"/>
                                                    <w:right w:val="none" w:sz="0" w:space="0" w:color="auto"/>
                                                  </w:divBdr>
                                                  <w:divsChild>
                                                    <w:div w:id="2097165627">
                                                      <w:marLeft w:val="0"/>
                                                      <w:marRight w:val="0"/>
                                                      <w:marTop w:val="0"/>
                                                      <w:marBottom w:val="0"/>
                                                      <w:divBdr>
                                                        <w:top w:val="none" w:sz="0" w:space="0" w:color="auto"/>
                                                        <w:left w:val="none" w:sz="0" w:space="0" w:color="auto"/>
                                                        <w:bottom w:val="none" w:sz="0" w:space="0" w:color="auto"/>
                                                        <w:right w:val="none" w:sz="0" w:space="0" w:color="auto"/>
                                                      </w:divBdr>
                                                    </w:div>
                                                  </w:divsChild>
                                                </w:div>
                                                <w:div w:id="1976639758">
                                                  <w:marLeft w:val="0"/>
                                                  <w:marRight w:val="0"/>
                                                  <w:marTop w:val="0"/>
                                                  <w:marBottom w:val="0"/>
                                                  <w:divBdr>
                                                    <w:top w:val="none" w:sz="0" w:space="0" w:color="auto"/>
                                                    <w:left w:val="none" w:sz="0" w:space="0" w:color="auto"/>
                                                    <w:bottom w:val="none" w:sz="0" w:space="0" w:color="auto"/>
                                                    <w:right w:val="none" w:sz="0" w:space="0" w:color="auto"/>
                                                  </w:divBdr>
                                                  <w:divsChild>
                                                    <w:div w:id="874661139">
                                                      <w:marLeft w:val="0"/>
                                                      <w:marRight w:val="0"/>
                                                      <w:marTop w:val="0"/>
                                                      <w:marBottom w:val="0"/>
                                                      <w:divBdr>
                                                        <w:top w:val="none" w:sz="0" w:space="0" w:color="auto"/>
                                                        <w:left w:val="none" w:sz="0" w:space="0" w:color="auto"/>
                                                        <w:bottom w:val="none" w:sz="0" w:space="0" w:color="auto"/>
                                                        <w:right w:val="none" w:sz="0" w:space="0" w:color="auto"/>
                                                      </w:divBdr>
                                                      <w:divsChild>
                                                        <w:div w:id="1727484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1143069">
                          <w:marLeft w:val="0"/>
                          <w:marRight w:val="0"/>
                          <w:marTop w:val="0"/>
                          <w:marBottom w:val="0"/>
                          <w:divBdr>
                            <w:top w:val="none" w:sz="0" w:space="0" w:color="auto"/>
                            <w:left w:val="none" w:sz="0" w:space="0" w:color="auto"/>
                            <w:bottom w:val="none" w:sz="0" w:space="0" w:color="auto"/>
                            <w:right w:val="none" w:sz="0" w:space="0" w:color="auto"/>
                          </w:divBdr>
                          <w:divsChild>
                            <w:div w:id="997343449">
                              <w:marLeft w:val="0"/>
                              <w:marRight w:val="0"/>
                              <w:marTop w:val="0"/>
                              <w:marBottom w:val="0"/>
                              <w:divBdr>
                                <w:top w:val="none" w:sz="0" w:space="0" w:color="auto"/>
                                <w:left w:val="none" w:sz="0" w:space="0" w:color="auto"/>
                                <w:bottom w:val="none" w:sz="0" w:space="0" w:color="auto"/>
                                <w:right w:val="none" w:sz="0" w:space="0" w:color="auto"/>
                              </w:divBdr>
                              <w:divsChild>
                                <w:div w:id="357239186">
                                  <w:marLeft w:val="0"/>
                                  <w:marRight w:val="0"/>
                                  <w:marTop w:val="0"/>
                                  <w:marBottom w:val="0"/>
                                  <w:divBdr>
                                    <w:top w:val="none" w:sz="0" w:space="0" w:color="auto"/>
                                    <w:left w:val="none" w:sz="0" w:space="0" w:color="auto"/>
                                    <w:bottom w:val="none" w:sz="0" w:space="0" w:color="auto"/>
                                    <w:right w:val="none" w:sz="0" w:space="0" w:color="auto"/>
                                  </w:divBdr>
                                  <w:divsChild>
                                    <w:div w:id="8483054">
                                      <w:marLeft w:val="0"/>
                                      <w:marRight w:val="0"/>
                                      <w:marTop w:val="0"/>
                                      <w:marBottom w:val="0"/>
                                      <w:divBdr>
                                        <w:top w:val="none" w:sz="0" w:space="0" w:color="auto"/>
                                        <w:left w:val="none" w:sz="0" w:space="0" w:color="auto"/>
                                        <w:bottom w:val="none" w:sz="0" w:space="0" w:color="auto"/>
                                        <w:right w:val="none" w:sz="0" w:space="0" w:color="auto"/>
                                      </w:divBdr>
                                      <w:divsChild>
                                        <w:div w:id="871261521">
                                          <w:marLeft w:val="0"/>
                                          <w:marRight w:val="0"/>
                                          <w:marTop w:val="0"/>
                                          <w:marBottom w:val="0"/>
                                          <w:divBdr>
                                            <w:top w:val="none" w:sz="0" w:space="0" w:color="auto"/>
                                            <w:left w:val="none" w:sz="0" w:space="0" w:color="auto"/>
                                            <w:bottom w:val="none" w:sz="0" w:space="0" w:color="auto"/>
                                            <w:right w:val="none" w:sz="0" w:space="0" w:color="auto"/>
                                          </w:divBdr>
                                          <w:divsChild>
                                            <w:div w:id="511725842">
                                              <w:marLeft w:val="0"/>
                                              <w:marRight w:val="0"/>
                                              <w:marTop w:val="0"/>
                                              <w:marBottom w:val="0"/>
                                              <w:divBdr>
                                                <w:top w:val="none" w:sz="0" w:space="0" w:color="auto"/>
                                                <w:left w:val="none" w:sz="0" w:space="0" w:color="auto"/>
                                                <w:bottom w:val="none" w:sz="0" w:space="0" w:color="auto"/>
                                                <w:right w:val="none" w:sz="0" w:space="0" w:color="auto"/>
                                              </w:divBdr>
                                              <w:divsChild>
                                                <w:div w:id="2136560005">
                                                  <w:marLeft w:val="0"/>
                                                  <w:marRight w:val="0"/>
                                                  <w:marTop w:val="0"/>
                                                  <w:marBottom w:val="0"/>
                                                  <w:divBdr>
                                                    <w:top w:val="none" w:sz="0" w:space="0" w:color="auto"/>
                                                    <w:left w:val="none" w:sz="0" w:space="0" w:color="auto"/>
                                                    <w:bottom w:val="none" w:sz="0" w:space="0" w:color="auto"/>
                                                    <w:right w:val="none" w:sz="0" w:space="0" w:color="auto"/>
                                                  </w:divBdr>
                                                  <w:divsChild>
                                                    <w:div w:id="190072620">
                                                      <w:marLeft w:val="0"/>
                                                      <w:marRight w:val="0"/>
                                                      <w:marTop w:val="0"/>
                                                      <w:marBottom w:val="0"/>
                                                      <w:divBdr>
                                                        <w:top w:val="none" w:sz="0" w:space="0" w:color="auto"/>
                                                        <w:left w:val="none" w:sz="0" w:space="0" w:color="auto"/>
                                                        <w:bottom w:val="none" w:sz="0" w:space="0" w:color="auto"/>
                                                        <w:right w:val="none" w:sz="0" w:space="0" w:color="auto"/>
                                                      </w:divBdr>
                                                    </w:div>
                                                  </w:divsChild>
                                                </w:div>
                                                <w:div w:id="953250171">
                                                  <w:marLeft w:val="0"/>
                                                  <w:marRight w:val="0"/>
                                                  <w:marTop w:val="0"/>
                                                  <w:marBottom w:val="0"/>
                                                  <w:divBdr>
                                                    <w:top w:val="none" w:sz="0" w:space="0" w:color="auto"/>
                                                    <w:left w:val="none" w:sz="0" w:space="0" w:color="auto"/>
                                                    <w:bottom w:val="none" w:sz="0" w:space="0" w:color="auto"/>
                                                    <w:right w:val="none" w:sz="0" w:space="0" w:color="auto"/>
                                                  </w:divBdr>
                                                  <w:divsChild>
                                                    <w:div w:id="1542741287">
                                                      <w:marLeft w:val="0"/>
                                                      <w:marRight w:val="0"/>
                                                      <w:marTop w:val="0"/>
                                                      <w:marBottom w:val="0"/>
                                                      <w:divBdr>
                                                        <w:top w:val="none" w:sz="0" w:space="0" w:color="auto"/>
                                                        <w:left w:val="none" w:sz="0" w:space="0" w:color="auto"/>
                                                        <w:bottom w:val="none" w:sz="0" w:space="0" w:color="auto"/>
                                                        <w:right w:val="none" w:sz="0" w:space="0" w:color="auto"/>
                                                      </w:divBdr>
                                                      <w:divsChild>
                                                        <w:div w:id="26438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0562617">
                          <w:marLeft w:val="0"/>
                          <w:marRight w:val="0"/>
                          <w:marTop w:val="0"/>
                          <w:marBottom w:val="0"/>
                          <w:divBdr>
                            <w:top w:val="none" w:sz="0" w:space="0" w:color="auto"/>
                            <w:left w:val="none" w:sz="0" w:space="0" w:color="auto"/>
                            <w:bottom w:val="none" w:sz="0" w:space="0" w:color="auto"/>
                            <w:right w:val="none" w:sz="0" w:space="0" w:color="auto"/>
                          </w:divBdr>
                          <w:divsChild>
                            <w:div w:id="1954743988">
                              <w:marLeft w:val="0"/>
                              <w:marRight w:val="0"/>
                              <w:marTop w:val="0"/>
                              <w:marBottom w:val="0"/>
                              <w:divBdr>
                                <w:top w:val="none" w:sz="0" w:space="0" w:color="auto"/>
                                <w:left w:val="none" w:sz="0" w:space="0" w:color="auto"/>
                                <w:bottom w:val="none" w:sz="0" w:space="0" w:color="auto"/>
                                <w:right w:val="none" w:sz="0" w:space="0" w:color="auto"/>
                              </w:divBdr>
                              <w:divsChild>
                                <w:div w:id="923337074">
                                  <w:marLeft w:val="0"/>
                                  <w:marRight w:val="0"/>
                                  <w:marTop w:val="0"/>
                                  <w:marBottom w:val="0"/>
                                  <w:divBdr>
                                    <w:top w:val="none" w:sz="0" w:space="0" w:color="auto"/>
                                    <w:left w:val="none" w:sz="0" w:space="0" w:color="auto"/>
                                    <w:bottom w:val="none" w:sz="0" w:space="0" w:color="auto"/>
                                    <w:right w:val="none" w:sz="0" w:space="0" w:color="auto"/>
                                  </w:divBdr>
                                  <w:divsChild>
                                    <w:div w:id="822695943">
                                      <w:marLeft w:val="0"/>
                                      <w:marRight w:val="0"/>
                                      <w:marTop w:val="0"/>
                                      <w:marBottom w:val="0"/>
                                      <w:divBdr>
                                        <w:top w:val="none" w:sz="0" w:space="0" w:color="auto"/>
                                        <w:left w:val="none" w:sz="0" w:space="0" w:color="auto"/>
                                        <w:bottom w:val="none" w:sz="0" w:space="0" w:color="auto"/>
                                        <w:right w:val="none" w:sz="0" w:space="0" w:color="auto"/>
                                      </w:divBdr>
                                      <w:divsChild>
                                        <w:div w:id="1888178556">
                                          <w:marLeft w:val="0"/>
                                          <w:marRight w:val="0"/>
                                          <w:marTop w:val="0"/>
                                          <w:marBottom w:val="0"/>
                                          <w:divBdr>
                                            <w:top w:val="none" w:sz="0" w:space="0" w:color="auto"/>
                                            <w:left w:val="none" w:sz="0" w:space="0" w:color="auto"/>
                                            <w:bottom w:val="none" w:sz="0" w:space="0" w:color="auto"/>
                                            <w:right w:val="none" w:sz="0" w:space="0" w:color="auto"/>
                                          </w:divBdr>
                                          <w:divsChild>
                                            <w:div w:id="259029350">
                                              <w:marLeft w:val="0"/>
                                              <w:marRight w:val="0"/>
                                              <w:marTop w:val="0"/>
                                              <w:marBottom w:val="0"/>
                                              <w:divBdr>
                                                <w:top w:val="none" w:sz="0" w:space="0" w:color="auto"/>
                                                <w:left w:val="none" w:sz="0" w:space="0" w:color="auto"/>
                                                <w:bottom w:val="none" w:sz="0" w:space="0" w:color="auto"/>
                                                <w:right w:val="none" w:sz="0" w:space="0" w:color="auto"/>
                                              </w:divBdr>
                                              <w:divsChild>
                                                <w:div w:id="1957709502">
                                                  <w:marLeft w:val="0"/>
                                                  <w:marRight w:val="0"/>
                                                  <w:marTop w:val="0"/>
                                                  <w:marBottom w:val="0"/>
                                                  <w:divBdr>
                                                    <w:top w:val="none" w:sz="0" w:space="0" w:color="auto"/>
                                                    <w:left w:val="none" w:sz="0" w:space="0" w:color="auto"/>
                                                    <w:bottom w:val="none" w:sz="0" w:space="0" w:color="auto"/>
                                                    <w:right w:val="none" w:sz="0" w:space="0" w:color="auto"/>
                                                  </w:divBdr>
                                                  <w:divsChild>
                                                    <w:div w:id="948706449">
                                                      <w:marLeft w:val="0"/>
                                                      <w:marRight w:val="0"/>
                                                      <w:marTop w:val="0"/>
                                                      <w:marBottom w:val="0"/>
                                                      <w:divBdr>
                                                        <w:top w:val="none" w:sz="0" w:space="0" w:color="auto"/>
                                                        <w:left w:val="none" w:sz="0" w:space="0" w:color="auto"/>
                                                        <w:bottom w:val="none" w:sz="0" w:space="0" w:color="auto"/>
                                                        <w:right w:val="none" w:sz="0" w:space="0" w:color="auto"/>
                                                      </w:divBdr>
                                                    </w:div>
                                                  </w:divsChild>
                                                </w:div>
                                                <w:div w:id="1065033901">
                                                  <w:marLeft w:val="0"/>
                                                  <w:marRight w:val="0"/>
                                                  <w:marTop w:val="0"/>
                                                  <w:marBottom w:val="0"/>
                                                  <w:divBdr>
                                                    <w:top w:val="none" w:sz="0" w:space="0" w:color="auto"/>
                                                    <w:left w:val="none" w:sz="0" w:space="0" w:color="auto"/>
                                                    <w:bottom w:val="none" w:sz="0" w:space="0" w:color="auto"/>
                                                    <w:right w:val="none" w:sz="0" w:space="0" w:color="auto"/>
                                                  </w:divBdr>
                                                  <w:divsChild>
                                                    <w:div w:id="227962583">
                                                      <w:marLeft w:val="0"/>
                                                      <w:marRight w:val="0"/>
                                                      <w:marTop w:val="0"/>
                                                      <w:marBottom w:val="0"/>
                                                      <w:divBdr>
                                                        <w:top w:val="none" w:sz="0" w:space="0" w:color="auto"/>
                                                        <w:left w:val="none" w:sz="0" w:space="0" w:color="auto"/>
                                                        <w:bottom w:val="none" w:sz="0" w:space="0" w:color="auto"/>
                                                        <w:right w:val="none" w:sz="0" w:space="0" w:color="auto"/>
                                                      </w:divBdr>
                                                      <w:divsChild>
                                                        <w:div w:id="1389451267">
                                                          <w:marLeft w:val="0"/>
                                                          <w:marRight w:val="0"/>
                                                          <w:marTop w:val="0"/>
                                                          <w:marBottom w:val="0"/>
                                                          <w:divBdr>
                                                            <w:top w:val="none" w:sz="0" w:space="0" w:color="auto"/>
                                                            <w:left w:val="none" w:sz="0" w:space="0" w:color="auto"/>
                                                            <w:bottom w:val="none" w:sz="0" w:space="0" w:color="auto"/>
                                                            <w:right w:val="none" w:sz="0" w:space="0" w:color="auto"/>
                                                          </w:divBdr>
                                                        </w:div>
                                                        <w:div w:id="259260803">
                                                          <w:marLeft w:val="0"/>
                                                          <w:marRight w:val="0"/>
                                                          <w:marTop w:val="0"/>
                                                          <w:marBottom w:val="0"/>
                                                          <w:divBdr>
                                                            <w:top w:val="none" w:sz="0" w:space="0" w:color="auto"/>
                                                            <w:left w:val="none" w:sz="0" w:space="0" w:color="auto"/>
                                                            <w:bottom w:val="none" w:sz="0" w:space="0" w:color="auto"/>
                                                            <w:right w:val="none" w:sz="0" w:space="0" w:color="auto"/>
                                                          </w:divBdr>
                                                        </w:div>
                                                        <w:div w:id="322272609">
                                                          <w:marLeft w:val="0"/>
                                                          <w:marRight w:val="0"/>
                                                          <w:marTop w:val="0"/>
                                                          <w:marBottom w:val="0"/>
                                                          <w:divBdr>
                                                            <w:top w:val="none" w:sz="0" w:space="0" w:color="auto"/>
                                                            <w:left w:val="none" w:sz="0" w:space="0" w:color="auto"/>
                                                            <w:bottom w:val="none" w:sz="0" w:space="0" w:color="auto"/>
                                                            <w:right w:val="none" w:sz="0" w:space="0" w:color="auto"/>
                                                          </w:divBdr>
                                                        </w:div>
                                                      </w:divsChild>
                                                    </w:div>
                                                    <w:div w:id="815220126">
                                                      <w:marLeft w:val="0"/>
                                                      <w:marRight w:val="0"/>
                                                      <w:marTop w:val="0"/>
                                                      <w:marBottom w:val="0"/>
                                                      <w:divBdr>
                                                        <w:top w:val="none" w:sz="0" w:space="0" w:color="auto"/>
                                                        <w:left w:val="none" w:sz="0" w:space="0" w:color="auto"/>
                                                        <w:bottom w:val="none" w:sz="0" w:space="0" w:color="auto"/>
                                                        <w:right w:val="none" w:sz="0" w:space="0" w:color="auto"/>
                                                      </w:divBdr>
                                                      <w:divsChild>
                                                        <w:div w:id="381641803">
                                                          <w:marLeft w:val="0"/>
                                                          <w:marRight w:val="0"/>
                                                          <w:marTop w:val="0"/>
                                                          <w:marBottom w:val="0"/>
                                                          <w:divBdr>
                                                            <w:top w:val="none" w:sz="0" w:space="0" w:color="auto"/>
                                                            <w:left w:val="none" w:sz="0" w:space="0" w:color="auto"/>
                                                            <w:bottom w:val="none" w:sz="0" w:space="0" w:color="auto"/>
                                                            <w:right w:val="none" w:sz="0" w:space="0" w:color="auto"/>
                                                          </w:divBdr>
                                                          <w:divsChild>
                                                            <w:div w:id="1199271868">
                                                              <w:marLeft w:val="0"/>
                                                              <w:marRight w:val="0"/>
                                                              <w:marTop w:val="0"/>
                                                              <w:marBottom w:val="0"/>
                                                              <w:divBdr>
                                                                <w:top w:val="none" w:sz="0" w:space="0" w:color="auto"/>
                                                                <w:left w:val="none" w:sz="0" w:space="0" w:color="auto"/>
                                                                <w:bottom w:val="none" w:sz="0" w:space="0" w:color="auto"/>
                                                                <w:right w:val="none" w:sz="0" w:space="0" w:color="auto"/>
                                                              </w:divBdr>
                                                            </w:div>
                                                            <w:div w:id="1328706472">
                                                              <w:marLeft w:val="0"/>
                                                              <w:marRight w:val="0"/>
                                                              <w:marTop w:val="0"/>
                                                              <w:marBottom w:val="0"/>
                                                              <w:divBdr>
                                                                <w:top w:val="none" w:sz="0" w:space="0" w:color="auto"/>
                                                                <w:left w:val="none" w:sz="0" w:space="0" w:color="auto"/>
                                                                <w:bottom w:val="none" w:sz="0" w:space="0" w:color="auto"/>
                                                                <w:right w:val="none" w:sz="0" w:space="0" w:color="auto"/>
                                                              </w:divBdr>
                                                              <w:divsChild>
                                                                <w:div w:id="1428041173">
                                                                  <w:marLeft w:val="0"/>
                                                                  <w:marRight w:val="0"/>
                                                                  <w:marTop w:val="0"/>
                                                                  <w:marBottom w:val="0"/>
                                                                  <w:divBdr>
                                                                    <w:top w:val="none" w:sz="0" w:space="0" w:color="auto"/>
                                                                    <w:left w:val="none" w:sz="0" w:space="0" w:color="auto"/>
                                                                    <w:bottom w:val="none" w:sz="0" w:space="0" w:color="auto"/>
                                                                    <w:right w:val="none" w:sz="0" w:space="0" w:color="auto"/>
                                                                  </w:divBdr>
                                                                  <w:divsChild>
                                                                    <w:div w:id="1479376714">
                                                                      <w:marLeft w:val="0"/>
                                                                      <w:marRight w:val="0"/>
                                                                      <w:marTop w:val="0"/>
                                                                      <w:marBottom w:val="0"/>
                                                                      <w:divBdr>
                                                                        <w:top w:val="none" w:sz="0" w:space="0" w:color="auto"/>
                                                                        <w:left w:val="none" w:sz="0" w:space="0" w:color="auto"/>
                                                                        <w:bottom w:val="none" w:sz="0" w:space="0" w:color="auto"/>
                                                                        <w:right w:val="none" w:sz="0" w:space="0" w:color="auto"/>
                                                                      </w:divBdr>
                                                                      <w:divsChild>
                                                                        <w:div w:id="627202516">
                                                                          <w:marLeft w:val="0"/>
                                                                          <w:marRight w:val="0"/>
                                                                          <w:marTop w:val="0"/>
                                                                          <w:marBottom w:val="0"/>
                                                                          <w:divBdr>
                                                                            <w:top w:val="single" w:sz="8" w:space="1" w:color="auto"/>
                                                                            <w:left w:val="single" w:sz="8" w:space="4" w:color="auto"/>
                                                                            <w:bottom w:val="single" w:sz="8" w:space="1" w:color="auto"/>
                                                                            <w:right w:val="single" w:sz="8" w:space="4" w:color="auto"/>
                                                                          </w:divBdr>
                                                                        </w:div>
                                                                        <w:div w:id="1336499946">
                                                                          <w:marLeft w:val="0"/>
                                                                          <w:marRight w:val="0"/>
                                                                          <w:marTop w:val="0"/>
                                                                          <w:marBottom w:val="0"/>
                                                                          <w:divBdr>
                                                                            <w:top w:val="single" w:sz="8" w:space="1" w:color="auto"/>
                                                                            <w:left w:val="single" w:sz="8" w:space="4" w:color="auto"/>
                                                                            <w:bottom w:val="single" w:sz="8" w:space="1" w:color="auto"/>
                                                                            <w:right w:val="single" w:sz="8" w:space="4" w:color="auto"/>
                                                                          </w:divBdr>
                                                                        </w:div>
                                                                        <w:div w:id="1631664342">
                                                                          <w:marLeft w:val="0"/>
                                                                          <w:marRight w:val="0"/>
                                                                          <w:marTop w:val="0"/>
                                                                          <w:marBottom w:val="0"/>
                                                                          <w:divBdr>
                                                                            <w:top w:val="single" w:sz="8" w:space="1" w:color="auto"/>
                                                                            <w:left w:val="single" w:sz="8" w:space="4" w:color="auto"/>
                                                                            <w:bottom w:val="single" w:sz="8" w:space="1" w:color="auto"/>
                                                                            <w:right w:val="single" w:sz="8" w:space="4" w:color="auto"/>
                                                                          </w:divBdr>
                                                                        </w:div>
                                                                        <w:div w:id="2088645621">
                                                                          <w:marLeft w:val="0"/>
                                                                          <w:marRight w:val="0"/>
                                                                          <w:marTop w:val="0"/>
                                                                          <w:marBottom w:val="0"/>
                                                                          <w:divBdr>
                                                                            <w:top w:val="single" w:sz="8" w:space="1" w:color="auto"/>
                                                                            <w:left w:val="single" w:sz="8" w:space="4" w:color="auto"/>
                                                                            <w:bottom w:val="single" w:sz="8" w:space="1" w:color="auto"/>
                                                                            <w:right w:val="single" w:sz="8" w:space="4" w:color="auto"/>
                                                                          </w:divBdr>
                                                                        </w:div>
                                                                        <w:div w:id="1518076680">
                                                                          <w:marLeft w:val="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sChild>
                                                        </w:div>
                                                      </w:divsChild>
                                                    </w:div>
                                                    <w:div w:id="897135014">
                                                      <w:marLeft w:val="0"/>
                                                      <w:marRight w:val="0"/>
                                                      <w:marTop w:val="0"/>
                                                      <w:marBottom w:val="0"/>
                                                      <w:divBdr>
                                                        <w:top w:val="none" w:sz="0" w:space="0" w:color="auto"/>
                                                        <w:left w:val="none" w:sz="0" w:space="0" w:color="auto"/>
                                                        <w:bottom w:val="none" w:sz="0" w:space="0" w:color="auto"/>
                                                        <w:right w:val="none" w:sz="0" w:space="0" w:color="auto"/>
                                                      </w:divBdr>
                                                      <w:divsChild>
                                                        <w:div w:id="1637223402">
                                                          <w:marLeft w:val="0"/>
                                                          <w:marRight w:val="0"/>
                                                          <w:marTop w:val="0"/>
                                                          <w:marBottom w:val="0"/>
                                                          <w:divBdr>
                                                            <w:top w:val="none" w:sz="0" w:space="0" w:color="auto"/>
                                                            <w:left w:val="none" w:sz="0" w:space="0" w:color="auto"/>
                                                            <w:bottom w:val="none" w:sz="0" w:space="0" w:color="auto"/>
                                                            <w:right w:val="none" w:sz="0" w:space="0" w:color="auto"/>
                                                          </w:divBdr>
                                                        </w:div>
                                                        <w:div w:id="758873185">
                                                          <w:marLeft w:val="0"/>
                                                          <w:marRight w:val="0"/>
                                                          <w:marTop w:val="0"/>
                                                          <w:marBottom w:val="0"/>
                                                          <w:divBdr>
                                                            <w:top w:val="none" w:sz="0" w:space="0" w:color="auto"/>
                                                            <w:left w:val="none" w:sz="0" w:space="0" w:color="auto"/>
                                                            <w:bottom w:val="none" w:sz="0" w:space="0" w:color="auto"/>
                                                            <w:right w:val="none" w:sz="0" w:space="0" w:color="auto"/>
                                                          </w:divBdr>
                                                          <w:divsChild>
                                                            <w:div w:id="197160786">
                                                              <w:marLeft w:val="0"/>
                                                              <w:marRight w:val="0"/>
                                                              <w:marTop w:val="0"/>
                                                              <w:marBottom w:val="0"/>
                                                              <w:divBdr>
                                                                <w:top w:val="none" w:sz="0" w:space="0" w:color="auto"/>
                                                                <w:left w:val="none" w:sz="0" w:space="0" w:color="auto"/>
                                                                <w:bottom w:val="none" w:sz="0" w:space="0" w:color="auto"/>
                                                                <w:right w:val="none" w:sz="0" w:space="0" w:color="auto"/>
                                                              </w:divBdr>
                                                              <w:divsChild>
                                                                <w:div w:id="288248878">
                                                                  <w:marLeft w:val="0"/>
                                                                  <w:marRight w:val="0"/>
                                                                  <w:marTop w:val="0"/>
                                                                  <w:marBottom w:val="0"/>
                                                                  <w:divBdr>
                                                                    <w:top w:val="none" w:sz="0" w:space="0" w:color="auto"/>
                                                                    <w:left w:val="none" w:sz="0" w:space="0" w:color="auto"/>
                                                                    <w:bottom w:val="none" w:sz="0" w:space="0" w:color="auto"/>
                                                                    <w:right w:val="none" w:sz="0" w:space="0" w:color="auto"/>
                                                                  </w:divBdr>
                                                                  <w:divsChild>
                                                                    <w:div w:id="1901789488">
                                                                      <w:marLeft w:val="0"/>
                                                                      <w:marRight w:val="0"/>
                                                                      <w:marTop w:val="0"/>
                                                                      <w:marBottom w:val="0"/>
                                                                      <w:divBdr>
                                                                        <w:top w:val="none" w:sz="0" w:space="0" w:color="auto"/>
                                                                        <w:left w:val="none" w:sz="0" w:space="0" w:color="auto"/>
                                                                        <w:bottom w:val="none" w:sz="0" w:space="0" w:color="auto"/>
                                                                        <w:right w:val="none" w:sz="0" w:space="0" w:color="auto"/>
                                                                      </w:divBdr>
                                                                      <w:divsChild>
                                                                        <w:div w:id="18082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11496">
                                                              <w:marLeft w:val="0"/>
                                                              <w:marRight w:val="0"/>
                                                              <w:marTop w:val="0"/>
                                                              <w:marBottom w:val="0"/>
                                                              <w:divBdr>
                                                                <w:top w:val="none" w:sz="0" w:space="0" w:color="auto"/>
                                                                <w:left w:val="none" w:sz="0" w:space="0" w:color="auto"/>
                                                                <w:bottom w:val="none" w:sz="0" w:space="0" w:color="auto"/>
                                                                <w:right w:val="none" w:sz="0" w:space="0" w:color="auto"/>
                                                              </w:divBdr>
                                                              <w:divsChild>
                                                                <w:div w:id="1547133532">
                                                                  <w:marLeft w:val="0"/>
                                                                  <w:marRight w:val="0"/>
                                                                  <w:marTop w:val="0"/>
                                                                  <w:marBottom w:val="0"/>
                                                                  <w:divBdr>
                                                                    <w:top w:val="none" w:sz="0" w:space="0" w:color="auto"/>
                                                                    <w:left w:val="none" w:sz="0" w:space="0" w:color="auto"/>
                                                                    <w:bottom w:val="none" w:sz="0" w:space="0" w:color="auto"/>
                                                                    <w:right w:val="none" w:sz="0" w:space="0" w:color="auto"/>
                                                                  </w:divBdr>
                                                                  <w:divsChild>
                                                                    <w:div w:id="1694264363">
                                                                      <w:marLeft w:val="0"/>
                                                                      <w:marRight w:val="0"/>
                                                                      <w:marTop w:val="0"/>
                                                                      <w:marBottom w:val="0"/>
                                                                      <w:divBdr>
                                                                        <w:top w:val="none" w:sz="0" w:space="0" w:color="auto"/>
                                                                        <w:left w:val="none" w:sz="0" w:space="0" w:color="auto"/>
                                                                        <w:bottom w:val="none" w:sz="0" w:space="0" w:color="auto"/>
                                                                        <w:right w:val="none" w:sz="0" w:space="0" w:color="auto"/>
                                                                      </w:divBdr>
                                                                      <w:divsChild>
                                                                        <w:div w:id="146245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173255">
                                                              <w:marLeft w:val="0"/>
                                                              <w:marRight w:val="0"/>
                                                              <w:marTop w:val="0"/>
                                                              <w:marBottom w:val="0"/>
                                                              <w:divBdr>
                                                                <w:top w:val="none" w:sz="0" w:space="0" w:color="auto"/>
                                                                <w:left w:val="none" w:sz="0" w:space="0" w:color="auto"/>
                                                                <w:bottom w:val="none" w:sz="0" w:space="0" w:color="auto"/>
                                                                <w:right w:val="none" w:sz="0" w:space="0" w:color="auto"/>
                                                              </w:divBdr>
                                                              <w:divsChild>
                                                                <w:div w:id="319844656">
                                                                  <w:marLeft w:val="0"/>
                                                                  <w:marRight w:val="0"/>
                                                                  <w:marTop w:val="0"/>
                                                                  <w:marBottom w:val="0"/>
                                                                  <w:divBdr>
                                                                    <w:top w:val="none" w:sz="0" w:space="0" w:color="auto"/>
                                                                    <w:left w:val="none" w:sz="0" w:space="0" w:color="auto"/>
                                                                    <w:bottom w:val="none" w:sz="0" w:space="0" w:color="auto"/>
                                                                    <w:right w:val="none" w:sz="0" w:space="0" w:color="auto"/>
                                                                  </w:divBdr>
                                                                  <w:divsChild>
                                                                    <w:div w:id="314801358">
                                                                      <w:marLeft w:val="0"/>
                                                                      <w:marRight w:val="0"/>
                                                                      <w:marTop w:val="0"/>
                                                                      <w:marBottom w:val="0"/>
                                                                      <w:divBdr>
                                                                        <w:top w:val="none" w:sz="0" w:space="0" w:color="auto"/>
                                                                        <w:left w:val="none" w:sz="0" w:space="0" w:color="auto"/>
                                                                        <w:bottom w:val="none" w:sz="0" w:space="0" w:color="auto"/>
                                                                        <w:right w:val="none" w:sz="0" w:space="0" w:color="auto"/>
                                                                      </w:divBdr>
                                                                      <w:divsChild>
                                                                        <w:div w:id="130982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233012">
                                                              <w:marLeft w:val="0"/>
                                                              <w:marRight w:val="0"/>
                                                              <w:marTop w:val="0"/>
                                                              <w:marBottom w:val="0"/>
                                                              <w:divBdr>
                                                                <w:top w:val="none" w:sz="0" w:space="0" w:color="auto"/>
                                                                <w:left w:val="none" w:sz="0" w:space="0" w:color="auto"/>
                                                                <w:bottom w:val="none" w:sz="0" w:space="0" w:color="auto"/>
                                                                <w:right w:val="none" w:sz="0" w:space="0" w:color="auto"/>
                                                              </w:divBdr>
                                                              <w:divsChild>
                                                                <w:div w:id="531111627">
                                                                  <w:marLeft w:val="0"/>
                                                                  <w:marRight w:val="0"/>
                                                                  <w:marTop w:val="0"/>
                                                                  <w:marBottom w:val="0"/>
                                                                  <w:divBdr>
                                                                    <w:top w:val="none" w:sz="0" w:space="0" w:color="auto"/>
                                                                    <w:left w:val="none" w:sz="0" w:space="0" w:color="auto"/>
                                                                    <w:bottom w:val="none" w:sz="0" w:space="0" w:color="auto"/>
                                                                    <w:right w:val="none" w:sz="0" w:space="0" w:color="auto"/>
                                                                  </w:divBdr>
                                                                  <w:divsChild>
                                                                    <w:div w:id="1177421892">
                                                                      <w:marLeft w:val="0"/>
                                                                      <w:marRight w:val="0"/>
                                                                      <w:marTop w:val="0"/>
                                                                      <w:marBottom w:val="0"/>
                                                                      <w:divBdr>
                                                                        <w:top w:val="none" w:sz="0" w:space="0" w:color="auto"/>
                                                                        <w:left w:val="none" w:sz="0" w:space="0" w:color="auto"/>
                                                                        <w:bottom w:val="none" w:sz="0" w:space="0" w:color="auto"/>
                                                                        <w:right w:val="none" w:sz="0" w:space="0" w:color="auto"/>
                                                                      </w:divBdr>
                                                                      <w:divsChild>
                                                                        <w:div w:id="649484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80620">
                                                              <w:marLeft w:val="0"/>
                                                              <w:marRight w:val="0"/>
                                                              <w:marTop w:val="0"/>
                                                              <w:marBottom w:val="0"/>
                                                              <w:divBdr>
                                                                <w:top w:val="none" w:sz="0" w:space="0" w:color="auto"/>
                                                                <w:left w:val="none" w:sz="0" w:space="0" w:color="auto"/>
                                                                <w:bottom w:val="none" w:sz="0" w:space="0" w:color="auto"/>
                                                                <w:right w:val="none" w:sz="0" w:space="0" w:color="auto"/>
                                                              </w:divBdr>
                                                              <w:divsChild>
                                                                <w:div w:id="779954376">
                                                                  <w:marLeft w:val="0"/>
                                                                  <w:marRight w:val="0"/>
                                                                  <w:marTop w:val="0"/>
                                                                  <w:marBottom w:val="0"/>
                                                                  <w:divBdr>
                                                                    <w:top w:val="none" w:sz="0" w:space="0" w:color="auto"/>
                                                                    <w:left w:val="none" w:sz="0" w:space="0" w:color="auto"/>
                                                                    <w:bottom w:val="none" w:sz="0" w:space="0" w:color="auto"/>
                                                                    <w:right w:val="none" w:sz="0" w:space="0" w:color="auto"/>
                                                                  </w:divBdr>
                                                                  <w:divsChild>
                                                                    <w:div w:id="1561330159">
                                                                      <w:marLeft w:val="0"/>
                                                                      <w:marRight w:val="0"/>
                                                                      <w:marTop w:val="0"/>
                                                                      <w:marBottom w:val="0"/>
                                                                      <w:divBdr>
                                                                        <w:top w:val="none" w:sz="0" w:space="0" w:color="auto"/>
                                                                        <w:left w:val="none" w:sz="0" w:space="0" w:color="auto"/>
                                                                        <w:bottom w:val="none" w:sz="0" w:space="0" w:color="auto"/>
                                                                        <w:right w:val="none" w:sz="0" w:space="0" w:color="auto"/>
                                                                      </w:divBdr>
                                                                      <w:divsChild>
                                                                        <w:div w:id="1154876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5018409">
                          <w:marLeft w:val="0"/>
                          <w:marRight w:val="0"/>
                          <w:marTop w:val="0"/>
                          <w:marBottom w:val="0"/>
                          <w:divBdr>
                            <w:top w:val="none" w:sz="0" w:space="0" w:color="auto"/>
                            <w:left w:val="none" w:sz="0" w:space="0" w:color="auto"/>
                            <w:bottom w:val="none" w:sz="0" w:space="0" w:color="auto"/>
                            <w:right w:val="none" w:sz="0" w:space="0" w:color="auto"/>
                          </w:divBdr>
                          <w:divsChild>
                            <w:div w:id="470248797">
                              <w:marLeft w:val="0"/>
                              <w:marRight w:val="0"/>
                              <w:marTop w:val="0"/>
                              <w:marBottom w:val="0"/>
                              <w:divBdr>
                                <w:top w:val="none" w:sz="0" w:space="0" w:color="auto"/>
                                <w:left w:val="none" w:sz="0" w:space="0" w:color="auto"/>
                                <w:bottom w:val="none" w:sz="0" w:space="0" w:color="auto"/>
                                <w:right w:val="none" w:sz="0" w:space="0" w:color="auto"/>
                              </w:divBdr>
                              <w:divsChild>
                                <w:div w:id="2045786160">
                                  <w:marLeft w:val="0"/>
                                  <w:marRight w:val="0"/>
                                  <w:marTop w:val="0"/>
                                  <w:marBottom w:val="0"/>
                                  <w:divBdr>
                                    <w:top w:val="none" w:sz="0" w:space="0" w:color="auto"/>
                                    <w:left w:val="none" w:sz="0" w:space="0" w:color="auto"/>
                                    <w:bottom w:val="none" w:sz="0" w:space="0" w:color="auto"/>
                                    <w:right w:val="none" w:sz="0" w:space="0" w:color="auto"/>
                                  </w:divBdr>
                                  <w:divsChild>
                                    <w:div w:id="1274358823">
                                      <w:marLeft w:val="0"/>
                                      <w:marRight w:val="0"/>
                                      <w:marTop w:val="0"/>
                                      <w:marBottom w:val="0"/>
                                      <w:divBdr>
                                        <w:top w:val="none" w:sz="0" w:space="0" w:color="auto"/>
                                        <w:left w:val="none" w:sz="0" w:space="0" w:color="auto"/>
                                        <w:bottom w:val="none" w:sz="0" w:space="0" w:color="auto"/>
                                        <w:right w:val="none" w:sz="0" w:space="0" w:color="auto"/>
                                      </w:divBdr>
                                      <w:divsChild>
                                        <w:div w:id="46536207">
                                          <w:marLeft w:val="0"/>
                                          <w:marRight w:val="0"/>
                                          <w:marTop w:val="0"/>
                                          <w:marBottom w:val="0"/>
                                          <w:divBdr>
                                            <w:top w:val="none" w:sz="0" w:space="0" w:color="auto"/>
                                            <w:left w:val="none" w:sz="0" w:space="0" w:color="auto"/>
                                            <w:bottom w:val="none" w:sz="0" w:space="0" w:color="auto"/>
                                            <w:right w:val="none" w:sz="0" w:space="0" w:color="auto"/>
                                          </w:divBdr>
                                          <w:divsChild>
                                            <w:div w:id="833256030">
                                              <w:marLeft w:val="0"/>
                                              <w:marRight w:val="0"/>
                                              <w:marTop w:val="0"/>
                                              <w:marBottom w:val="0"/>
                                              <w:divBdr>
                                                <w:top w:val="none" w:sz="0" w:space="0" w:color="auto"/>
                                                <w:left w:val="none" w:sz="0" w:space="0" w:color="auto"/>
                                                <w:bottom w:val="none" w:sz="0" w:space="0" w:color="auto"/>
                                                <w:right w:val="none" w:sz="0" w:space="0" w:color="auto"/>
                                              </w:divBdr>
                                              <w:divsChild>
                                                <w:div w:id="1698315729">
                                                  <w:marLeft w:val="0"/>
                                                  <w:marRight w:val="0"/>
                                                  <w:marTop w:val="0"/>
                                                  <w:marBottom w:val="0"/>
                                                  <w:divBdr>
                                                    <w:top w:val="none" w:sz="0" w:space="0" w:color="auto"/>
                                                    <w:left w:val="none" w:sz="0" w:space="0" w:color="auto"/>
                                                    <w:bottom w:val="none" w:sz="0" w:space="0" w:color="auto"/>
                                                    <w:right w:val="none" w:sz="0" w:space="0" w:color="auto"/>
                                                  </w:divBdr>
                                                  <w:divsChild>
                                                    <w:div w:id="1911033856">
                                                      <w:marLeft w:val="0"/>
                                                      <w:marRight w:val="0"/>
                                                      <w:marTop w:val="0"/>
                                                      <w:marBottom w:val="0"/>
                                                      <w:divBdr>
                                                        <w:top w:val="none" w:sz="0" w:space="0" w:color="auto"/>
                                                        <w:left w:val="none" w:sz="0" w:space="0" w:color="auto"/>
                                                        <w:bottom w:val="none" w:sz="0" w:space="0" w:color="auto"/>
                                                        <w:right w:val="none" w:sz="0" w:space="0" w:color="auto"/>
                                                      </w:divBdr>
                                                    </w:div>
                                                  </w:divsChild>
                                                </w:div>
                                                <w:div w:id="130290454">
                                                  <w:marLeft w:val="0"/>
                                                  <w:marRight w:val="0"/>
                                                  <w:marTop w:val="0"/>
                                                  <w:marBottom w:val="0"/>
                                                  <w:divBdr>
                                                    <w:top w:val="none" w:sz="0" w:space="0" w:color="auto"/>
                                                    <w:left w:val="none" w:sz="0" w:space="0" w:color="auto"/>
                                                    <w:bottom w:val="none" w:sz="0" w:space="0" w:color="auto"/>
                                                    <w:right w:val="none" w:sz="0" w:space="0" w:color="auto"/>
                                                  </w:divBdr>
                                                  <w:divsChild>
                                                    <w:div w:id="1094980393">
                                                      <w:marLeft w:val="0"/>
                                                      <w:marRight w:val="0"/>
                                                      <w:marTop w:val="0"/>
                                                      <w:marBottom w:val="0"/>
                                                      <w:divBdr>
                                                        <w:top w:val="none" w:sz="0" w:space="0" w:color="auto"/>
                                                        <w:left w:val="none" w:sz="0" w:space="0" w:color="auto"/>
                                                        <w:bottom w:val="none" w:sz="0" w:space="0" w:color="auto"/>
                                                        <w:right w:val="none" w:sz="0" w:space="0" w:color="auto"/>
                                                      </w:divBdr>
                                                      <w:divsChild>
                                                        <w:div w:id="178993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100797">
                          <w:marLeft w:val="0"/>
                          <w:marRight w:val="0"/>
                          <w:marTop w:val="0"/>
                          <w:marBottom w:val="0"/>
                          <w:divBdr>
                            <w:top w:val="none" w:sz="0" w:space="0" w:color="auto"/>
                            <w:left w:val="none" w:sz="0" w:space="0" w:color="auto"/>
                            <w:bottom w:val="none" w:sz="0" w:space="0" w:color="auto"/>
                            <w:right w:val="none" w:sz="0" w:space="0" w:color="auto"/>
                          </w:divBdr>
                          <w:divsChild>
                            <w:div w:id="1736970055">
                              <w:marLeft w:val="0"/>
                              <w:marRight w:val="0"/>
                              <w:marTop w:val="0"/>
                              <w:marBottom w:val="0"/>
                              <w:divBdr>
                                <w:top w:val="none" w:sz="0" w:space="0" w:color="auto"/>
                                <w:left w:val="none" w:sz="0" w:space="0" w:color="auto"/>
                                <w:bottom w:val="none" w:sz="0" w:space="0" w:color="auto"/>
                                <w:right w:val="none" w:sz="0" w:space="0" w:color="auto"/>
                              </w:divBdr>
                              <w:divsChild>
                                <w:div w:id="664674059">
                                  <w:marLeft w:val="0"/>
                                  <w:marRight w:val="0"/>
                                  <w:marTop w:val="0"/>
                                  <w:marBottom w:val="0"/>
                                  <w:divBdr>
                                    <w:top w:val="none" w:sz="0" w:space="0" w:color="auto"/>
                                    <w:left w:val="none" w:sz="0" w:space="0" w:color="auto"/>
                                    <w:bottom w:val="none" w:sz="0" w:space="0" w:color="auto"/>
                                    <w:right w:val="none" w:sz="0" w:space="0" w:color="auto"/>
                                  </w:divBdr>
                                  <w:divsChild>
                                    <w:div w:id="1100951580">
                                      <w:marLeft w:val="0"/>
                                      <w:marRight w:val="0"/>
                                      <w:marTop w:val="0"/>
                                      <w:marBottom w:val="0"/>
                                      <w:divBdr>
                                        <w:top w:val="none" w:sz="0" w:space="0" w:color="auto"/>
                                        <w:left w:val="none" w:sz="0" w:space="0" w:color="auto"/>
                                        <w:bottom w:val="none" w:sz="0" w:space="0" w:color="auto"/>
                                        <w:right w:val="none" w:sz="0" w:space="0" w:color="auto"/>
                                      </w:divBdr>
                                      <w:divsChild>
                                        <w:div w:id="253974759">
                                          <w:marLeft w:val="0"/>
                                          <w:marRight w:val="0"/>
                                          <w:marTop w:val="0"/>
                                          <w:marBottom w:val="0"/>
                                          <w:divBdr>
                                            <w:top w:val="none" w:sz="0" w:space="0" w:color="auto"/>
                                            <w:left w:val="none" w:sz="0" w:space="0" w:color="auto"/>
                                            <w:bottom w:val="none" w:sz="0" w:space="0" w:color="auto"/>
                                            <w:right w:val="none" w:sz="0" w:space="0" w:color="auto"/>
                                          </w:divBdr>
                                          <w:divsChild>
                                            <w:div w:id="63333223">
                                              <w:marLeft w:val="0"/>
                                              <w:marRight w:val="0"/>
                                              <w:marTop w:val="0"/>
                                              <w:marBottom w:val="0"/>
                                              <w:divBdr>
                                                <w:top w:val="none" w:sz="0" w:space="0" w:color="auto"/>
                                                <w:left w:val="none" w:sz="0" w:space="0" w:color="auto"/>
                                                <w:bottom w:val="none" w:sz="0" w:space="0" w:color="auto"/>
                                                <w:right w:val="none" w:sz="0" w:space="0" w:color="auto"/>
                                              </w:divBdr>
                                              <w:divsChild>
                                                <w:div w:id="1498302226">
                                                  <w:marLeft w:val="0"/>
                                                  <w:marRight w:val="0"/>
                                                  <w:marTop w:val="0"/>
                                                  <w:marBottom w:val="0"/>
                                                  <w:divBdr>
                                                    <w:top w:val="none" w:sz="0" w:space="0" w:color="auto"/>
                                                    <w:left w:val="none" w:sz="0" w:space="0" w:color="auto"/>
                                                    <w:bottom w:val="none" w:sz="0" w:space="0" w:color="auto"/>
                                                    <w:right w:val="none" w:sz="0" w:space="0" w:color="auto"/>
                                                  </w:divBdr>
                                                  <w:divsChild>
                                                    <w:div w:id="1877959669">
                                                      <w:marLeft w:val="0"/>
                                                      <w:marRight w:val="0"/>
                                                      <w:marTop w:val="0"/>
                                                      <w:marBottom w:val="0"/>
                                                      <w:divBdr>
                                                        <w:top w:val="none" w:sz="0" w:space="0" w:color="auto"/>
                                                        <w:left w:val="none" w:sz="0" w:space="0" w:color="auto"/>
                                                        <w:bottom w:val="none" w:sz="0" w:space="0" w:color="auto"/>
                                                        <w:right w:val="none" w:sz="0" w:space="0" w:color="auto"/>
                                                      </w:divBdr>
                                                    </w:div>
                                                  </w:divsChild>
                                                </w:div>
                                                <w:div w:id="1197963092">
                                                  <w:marLeft w:val="0"/>
                                                  <w:marRight w:val="0"/>
                                                  <w:marTop w:val="0"/>
                                                  <w:marBottom w:val="0"/>
                                                  <w:divBdr>
                                                    <w:top w:val="none" w:sz="0" w:space="0" w:color="auto"/>
                                                    <w:left w:val="none" w:sz="0" w:space="0" w:color="auto"/>
                                                    <w:bottom w:val="none" w:sz="0" w:space="0" w:color="auto"/>
                                                    <w:right w:val="none" w:sz="0" w:space="0" w:color="auto"/>
                                                  </w:divBdr>
                                                  <w:divsChild>
                                                    <w:div w:id="82261084">
                                                      <w:marLeft w:val="0"/>
                                                      <w:marRight w:val="0"/>
                                                      <w:marTop w:val="0"/>
                                                      <w:marBottom w:val="0"/>
                                                      <w:divBdr>
                                                        <w:top w:val="none" w:sz="0" w:space="0" w:color="auto"/>
                                                        <w:left w:val="none" w:sz="0" w:space="0" w:color="auto"/>
                                                        <w:bottom w:val="none" w:sz="0" w:space="0" w:color="auto"/>
                                                        <w:right w:val="none" w:sz="0" w:space="0" w:color="auto"/>
                                                      </w:divBdr>
                                                      <w:divsChild>
                                                        <w:div w:id="282542544">
                                                          <w:marLeft w:val="0"/>
                                                          <w:marRight w:val="0"/>
                                                          <w:marTop w:val="0"/>
                                                          <w:marBottom w:val="0"/>
                                                          <w:divBdr>
                                                            <w:top w:val="none" w:sz="0" w:space="0" w:color="auto"/>
                                                            <w:left w:val="none" w:sz="0" w:space="0" w:color="auto"/>
                                                            <w:bottom w:val="none" w:sz="0" w:space="0" w:color="auto"/>
                                                            <w:right w:val="none" w:sz="0" w:space="0" w:color="auto"/>
                                                          </w:divBdr>
                                                        </w:div>
                                                        <w:div w:id="1712070968">
                                                          <w:marLeft w:val="0"/>
                                                          <w:marRight w:val="0"/>
                                                          <w:marTop w:val="0"/>
                                                          <w:marBottom w:val="0"/>
                                                          <w:divBdr>
                                                            <w:top w:val="none" w:sz="0" w:space="0" w:color="auto"/>
                                                            <w:left w:val="none" w:sz="0" w:space="0" w:color="auto"/>
                                                            <w:bottom w:val="none" w:sz="0" w:space="0" w:color="auto"/>
                                                            <w:right w:val="none" w:sz="0" w:space="0" w:color="auto"/>
                                                          </w:divBdr>
                                                        </w:div>
                                                        <w:div w:id="561794052">
                                                          <w:marLeft w:val="0"/>
                                                          <w:marRight w:val="0"/>
                                                          <w:marTop w:val="0"/>
                                                          <w:marBottom w:val="0"/>
                                                          <w:divBdr>
                                                            <w:top w:val="none" w:sz="0" w:space="0" w:color="auto"/>
                                                            <w:left w:val="none" w:sz="0" w:space="0" w:color="auto"/>
                                                            <w:bottom w:val="none" w:sz="0" w:space="0" w:color="auto"/>
                                                            <w:right w:val="none" w:sz="0" w:space="0" w:color="auto"/>
                                                          </w:divBdr>
                                                        </w:div>
                                                      </w:divsChild>
                                                    </w:div>
                                                    <w:div w:id="1623150779">
                                                      <w:marLeft w:val="0"/>
                                                      <w:marRight w:val="0"/>
                                                      <w:marTop w:val="0"/>
                                                      <w:marBottom w:val="0"/>
                                                      <w:divBdr>
                                                        <w:top w:val="none" w:sz="0" w:space="0" w:color="auto"/>
                                                        <w:left w:val="none" w:sz="0" w:space="0" w:color="auto"/>
                                                        <w:bottom w:val="none" w:sz="0" w:space="0" w:color="auto"/>
                                                        <w:right w:val="none" w:sz="0" w:space="0" w:color="auto"/>
                                                      </w:divBdr>
                                                      <w:divsChild>
                                                        <w:div w:id="37977623">
                                                          <w:marLeft w:val="0"/>
                                                          <w:marRight w:val="0"/>
                                                          <w:marTop w:val="0"/>
                                                          <w:marBottom w:val="0"/>
                                                          <w:divBdr>
                                                            <w:top w:val="none" w:sz="0" w:space="0" w:color="auto"/>
                                                            <w:left w:val="none" w:sz="0" w:space="0" w:color="auto"/>
                                                            <w:bottom w:val="none" w:sz="0" w:space="0" w:color="auto"/>
                                                            <w:right w:val="none" w:sz="0" w:space="0" w:color="auto"/>
                                                          </w:divBdr>
                                                          <w:divsChild>
                                                            <w:div w:id="1304039517">
                                                              <w:marLeft w:val="0"/>
                                                              <w:marRight w:val="0"/>
                                                              <w:marTop w:val="0"/>
                                                              <w:marBottom w:val="0"/>
                                                              <w:divBdr>
                                                                <w:top w:val="none" w:sz="0" w:space="0" w:color="auto"/>
                                                                <w:left w:val="none" w:sz="0" w:space="0" w:color="auto"/>
                                                                <w:bottom w:val="none" w:sz="0" w:space="0" w:color="auto"/>
                                                                <w:right w:val="none" w:sz="0" w:space="0" w:color="auto"/>
                                                              </w:divBdr>
                                                              <w:divsChild>
                                                                <w:div w:id="1014771378">
                                                                  <w:marLeft w:val="0"/>
                                                                  <w:marRight w:val="0"/>
                                                                  <w:marTop w:val="0"/>
                                                                  <w:marBottom w:val="0"/>
                                                                  <w:divBdr>
                                                                    <w:top w:val="none" w:sz="0" w:space="0" w:color="auto"/>
                                                                    <w:left w:val="none" w:sz="0" w:space="0" w:color="auto"/>
                                                                    <w:bottom w:val="none" w:sz="0" w:space="0" w:color="auto"/>
                                                                    <w:right w:val="none" w:sz="0" w:space="0" w:color="auto"/>
                                                                  </w:divBdr>
                                                                </w:div>
                                                                <w:div w:id="1974601792">
                                                                  <w:marLeft w:val="0"/>
                                                                  <w:marRight w:val="0"/>
                                                                  <w:marTop w:val="0"/>
                                                                  <w:marBottom w:val="0"/>
                                                                  <w:divBdr>
                                                                    <w:top w:val="none" w:sz="0" w:space="0" w:color="auto"/>
                                                                    <w:left w:val="none" w:sz="0" w:space="0" w:color="auto"/>
                                                                    <w:bottom w:val="none" w:sz="0" w:space="0" w:color="auto"/>
                                                                    <w:right w:val="none" w:sz="0" w:space="0" w:color="auto"/>
                                                                  </w:divBdr>
                                                                </w:div>
                                                                <w:div w:id="21519385">
                                                                  <w:marLeft w:val="0"/>
                                                                  <w:marRight w:val="0"/>
                                                                  <w:marTop w:val="0"/>
                                                                  <w:marBottom w:val="0"/>
                                                                  <w:divBdr>
                                                                    <w:top w:val="none" w:sz="0" w:space="0" w:color="auto"/>
                                                                    <w:left w:val="none" w:sz="0" w:space="0" w:color="auto"/>
                                                                    <w:bottom w:val="none" w:sz="0" w:space="0" w:color="auto"/>
                                                                    <w:right w:val="none" w:sz="0" w:space="0" w:color="auto"/>
                                                                  </w:divBdr>
                                                                </w:div>
                                                              </w:divsChild>
                                                            </w:div>
                                                            <w:div w:id="199980564">
                                                              <w:marLeft w:val="0"/>
                                                              <w:marRight w:val="0"/>
                                                              <w:marTop w:val="0"/>
                                                              <w:marBottom w:val="0"/>
                                                              <w:divBdr>
                                                                <w:top w:val="none" w:sz="0" w:space="0" w:color="auto"/>
                                                                <w:left w:val="none" w:sz="0" w:space="0" w:color="auto"/>
                                                                <w:bottom w:val="none" w:sz="0" w:space="0" w:color="auto"/>
                                                                <w:right w:val="none" w:sz="0" w:space="0" w:color="auto"/>
                                                              </w:divBdr>
                                                              <w:divsChild>
                                                                <w:div w:id="1900288005">
                                                                  <w:marLeft w:val="0"/>
                                                                  <w:marRight w:val="0"/>
                                                                  <w:marTop w:val="0"/>
                                                                  <w:marBottom w:val="0"/>
                                                                  <w:divBdr>
                                                                    <w:top w:val="none" w:sz="0" w:space="0" w:color="auto"/>
                                                                    <w:left w:val="none" w:sz="0" w:space="0" w:color="auto"/>
                                                                    <w:bottom w:val="none" w:sz="0" w:space="0" w:color="auto"/>
                                                                    <w:right w:val="none" w:sz="0" w:space="0" w:color="auto"/>
                                                                  </w:divBdr>
                                                                  <w:divsChild>
                                                                    <w:div w:id="1381129295">
                                                                      <w:marLeft w:val="0"/>
                                                                      <w:marRight w:val="0"/>
                                                                      <w:marTop w:val="0"/>
                                                                      <w:marBottom w:val="0"/>
                                                                      <w:divBdr>
                                                                        <w:top w:val="none" w:sz="0" w:space="0" w:color="auto"/>
                                                                        <w:left w:val="none" w:sz="0" w:space="0" w:color="auto"/>
                                                                        <w:bottom w:val="none" w:sz="0" w:space="0" w:color="auto"/>
                                                                        <w:right w:val="none" w:sz="0" w:space="0" w:color="auto"/>
                                                                      </w:divBdr>
                                                                      <w:divsChild>
                                                                        <w:div w:id="1221215216">
                                                                          <w:marLeft w:val="0"/>
                                                                          <w:marRight w:val="0"/>
                                                                          <w:marTop w:val="0"/>
                                                                          <w:marBottom w:val="0"/>
                                                                          <w:divBdr>
                                                                            <w:top w:val="single" w:sz="8" w:space="1" w:color="auto"/>
                                                                            <w:left w:val="single" w:sz="8" w:space="4" w:color="auto"/>
                                                                            <w:bottom w:val="single" w:sz="8" w:space="1" w:color="auto"/>
                                                                            <w:right w:val="single" w:sz="8" w:space="4" w:color="auto"/>
                                                                          </w:divBdr>
                                                                        </w:div>
                                                                        <w:div w:id="1546210588">
                                                                          <w:marLeft w:val="0"/>
                                                                          <w:marRight w:val="0"/>
                                                                          <w:marTop w:val="0"/>
                                                                          <w:marBottom w:val="0"/>
                                                                          <w:divBdr>
                                                                            <w:top w:val="single" w:sz="8" w:space="1" w:color="auto"/>
                                                                            <w:left w:val="single" w:sz="8" w:space="4" w:color="auto"/>
                                                                            <w:bottom w:val="single" w:sz="8" w:space="1" w:color="auto"/>
                                                                            <w:right w:val="single" w:sz="8" w:space="4" w:color="auto"/>
                                                                          </w:divBdr>
                                                                        </w:div>
                                                                        <w:div w:id="1260527645">
                                                                          <w:marLeft w:val="0"/>
                                                                          <w:marRight w:val="0"/>
                                                                          <w:marTop w:val="0"/>
                                                                          <w:marBottom w:val="0"/>
                                                                          <w:divBdr>
                                                                            <w:top w:val="single" w:sz="8" w:space="1" w:color="auto"/>
                                                                            <w:left w:val="single" w:sz="8" w:space="4" w:color="auto"/>
                                                                            <w:bottom w:val="single" w:sz="8" w:space="1" w:color="auto"/>
                                                                            <w:right w:val="single" w:sz="8" w:space="4" w:color="auto"/>
                                                                          </w:divBdr>
                                                                        </w:div>
                                                                        <w:div w:id="396250378">
                                                                          <w:marLeft w:val="0"/>
                                                                          <w:marRight w:val="0"/>
                                                                          <w:marTop w:val="0"/>
                                                                          <w:marBottom w:val="0"/>
                                                                          <w:divBdr>
                                                                            <w:top w:val="single" w:sz="8" w:space="1" w:color="auto"/>
                                                                            <w:left w:val="single" w:sz="8" w:space="4" w:color="auto"/>
                                                                            <w:bottom w:val="single" w:sz="8" w:space="1" w:color="auto"/>
                                                                            <w:right w:val="single" w:sz="8" w:space="4" w:color="auto"/>
                                                                          </w:divBdr>
                                                                        </w:div>
                                                                        <w:div w:id="580876665">
                                                                          <w:marLeft w:val="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sChild>
                                                        </w:div>
                                                      </w:divsChild>
                                                    </w:div>
                                                    <w:div w:id="1890611099">
                                                      <w:marLeft w:val="0"/>
                                                      <w:marRight w:val="0"/>
                                                      <w:marTop w:val="0"/>
                                                      <w:marBottom w:val="0"/>
                                                      <w:divBdr>
                                                        <w:top w:val="none" w:sz="0" w:space="0" w:color="auto"/>
                                                        <w:left w:val="none" w:sz="0" w:space="0" w:color="auto"/>
                                                        <w:bottom w:val="none" w:sz="0" w:space="0" w:color="auto"/>
                                                        <w:right w:val="none" w:sz="0" w:space="0" w:color="auto"/>
                                                      </w:divBdr>
                                                      <w:divsChild>
                                                        <w:div w:id="1215196418">
                                                          <w:marLeft w:val="0"/>
                                                          <w:marRight w:val="0"/>
                                                          <w:marTop w:val="0"/>
                                                          <w:marBottom w:val="0"/>
                                                          <w:divBdr>
                                                            <w:top w:val="none" w:sz="0" w:space="0" w:color="auto"/>
                                                            <w:left w:val="none" w:sz="0" w:space="0" w:color="auto"/>
                                                            <w:bottom w:val="none" w:sz="0" w:space="0" w:color="auto"/>
                                                            <w:right w:val="none" w:sz="0" w:space="0" w:color="auto"/>
                                                          </w:divBdr>
                                                        </w:div>
                                                        <w:div w:id="1519655227">
                                                          <w:marLeft w:val="0"/>
                                                          <w:marRight w:val="0"/>
                                                          <w:marTop w:val="0"/>
                                                          <w:marBottom w:val="0"/>
                                                          <w:divBdr>
                                                            <w:top w:val="none" w:sz="0" w:space="0" w:color="auto"/>
                                                            <w:left w:val="none" w:sz="0" w:space="0" w:color="auto"/>
                                                            <w:bottom w:val="none" w:sz="0" w:space="0" w:color="auto"/>
                                                            <w:right w:val="none" w:sz="0" w:space="0" w:color="auto"/>
                                                          </w:divBdr>
                                                          <w:divsChild>
                                                            <w:div w:id="699747037">
                                                              <w:marLeft w:val="0"/>
                                                              <w:marRight w:val="0"/>
                                                              <w:marTop w:val="0"/>
                                                              <w:marBottom w:val="0"/>
                                                              <w:divBdr>
                                                                <w:top w:val="none" w:sz="0" w:space="0" w:color="auto"/>
                                                                <w:left w:val="none" w:sz="0" w:space="0" w:color="auto"/>
                                                                <w:bottom w:val="none" w:sz="0" w:space="0" w:color="auto"/>
                                                                <w:right w:val="none" w:sz="0" w:space="0" w:color="auto"/>
                                                              </w:divBdr>
                                                              <w:divsChild>
                                                                <w:div w:id="1036739358">
                                                                  <w:marLeft w:val="0"/>
                                                                  <w:marRight w:val="0"/>
                                                                  <w:marTop w:val="0"/>
                                                                  <w:marBottom w:val="0"/>
                                                                  <w:divBdr>
                                                                    <w:top w:val="none" w:sz="0" w:space="0" w:color="auto"/>
                                                                    <w:left w:val="none" w:sz="0" w:space="0" w:color="auto"/>
                                                                    <w:bottom w:val="none" w:sz="0" w:space="0" w:color="auto"/>
                                                                    <w:right w:val="none" w:sz="0" w:space="0" w:color="auto"/>
                                                                  </w:divBdr>
                                                                  <w:divsChild>
                                                                    <w:div w:id="1550651912">
                                                                      <w:marLeft w:val="0"/>
                                                                      <w:marRight w:val="0"/>
                                                                      <w:marTop w:val="0"/>
                                                                      <w:marBottom w:val="0"/>
                                                                      <w:divBdr>
                                                                        <w:top w:val="none" w:sz="0" w:space="0" w:color="auto"/>
                                                                        <w:left w:val="none" w:sz="0" w:space="0" w:color="auto"/>
                                                                        <w:bottom w:val="none" w:sz="0" w:space="0" w:color="auto"/>
                                                                        <w:right w:val="none" w:sz="0" w:space="0" w:color="auto"/>
                                                                      </w:divBdr>
                                                                      <w:divsChild>
                                                                        <w:div w:id="960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9748025">
                                                              <w:marLeft w:val="0"/>
                                                              <w:marRight w:val="0"/>
                                                              <w:marTop w:val="0"/>
                                                              <w:marBottom w:val="0"/>
                                                              <w:divBdr>
                                                                <w:top w:val="none" w:sz="0" w:space="0" w:color="auto"/>
                                                                <w:left w:val="none" w:sz="0" w:space="0" w:color="auto"/>
                                                                <w:bottom w:val="none" w:sz="0" w:space="0" w:color="auto"/>
                                                                <w:right w:val="none" w:sz="0" w:space="0" w:color="auto"/>
                                                              </w:divBdr>
                                                              <w:divsChild>
                                                                <w:div w:id="1460537632">
                                                                  <w:marLeft w:val="0"/>
                                                                  <w:marRight w:val="0"/>
                                                                  <w:marTop w:val="0"/>
                                                                  <w:marBottom w:val="0"/>
                                                                  <w:divBdr>
                                                                    <w:top w:val="none" w:sz="0" w:space="0" w:color="auto"/>
                                                                    <w:left w:val="none" w:sz="0" w:space="0" w:color="auto"/>
                                                                    <w:bottom w:val="none" w:sz="0" w:space="0" w:color="auto"/>
                                                                    <w:right w:val="none" w:sz="0" w:space="0" w:color="auto"/>
                                                                  </w:divBdr>
                                                                  <w:divsChild>
                                                                    <w:div w:id="1950577140">
                                                                      <w:marLeft w:val="0"/>
                                                                      <w:marRight w:val="0"/>
                                                                      <w:marTop w:val="0"/>
                                                                      <w:marBottom w:val="0"/>
                                                                      <w:divBdr>
                                                                        <w:top w:val="none" w:sz="0" w:space="0" w:color="auto"/>
                                                                        <w:left w:val="none" w:sz="0" w:space="0" w:color="auto"/>
                                                                        <w:bottom w:val="none" w:sz="0" w:space="0" w:color="auto"/>
                                                                        <w:right w:val="none" w:sz="0" w:space="0" w:color="auto"/>
                                                                      </w:divBdr>
                                                                      <w:divsChild>
                                                                        <w:div w:id="26057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974574">
                                                              <w:marLeft w:val="0"/>
                                                              <w:marRight w:val="0"/>
                                                              <w:marTop w:val="0"/>
                                                              <w:marBottom w:val="0"/>
                                                              <w:divBdr>
                                                                <w:top w:val="none" w:sz="0" w:space="0" w:color="auto"/>
                                                                <w:left w:val="none" w:sz="0" w:space="0" w:color="auto"/>
                                                                <w:bottom w:val="none" w:sz="0" w:space="0" w:color="auto"/>
                                                                <w:right w:val="none" w:sz="0" w:space="0" w:color="auto"/>
                                                              </w:divBdr>
                                                              <w:divsChild>
                                                                <w:div w:id="253132263">
                                                                  <w:marLeft w:val="0"/>
                                                                  <w:marRight w:val="0"/>
                                                                  <w:marTop w:val="0"/>
                                                                  <w:marBottom w:val="0"/>
                                                                  <w:divBdr>
                                                                    <w:top w:val="none" w:sz="0" w:space="0" w:color="auto"/>
                                                                    <w:left w:val="none" w:sz="0" w:space="0" w:color="auto"/>
                                                                    <w:bottom w:val="none" w:sz="0" w:space="0" w:color="auto"/>
                                                                    <w:right w:val="none" w:sz="0" w:space="0" w:color="auto"/>
                                                                  </w:divBdr>
                                                                  <w:divsChild>
                                                                    <w:div w:id="2046716532">
                                                                      <w:marLeft w:val="0"/>
                                                                      <w:marRight w:val="0"/>
                                                                      <w:marTop w:val="0"/>
                                                                      <w:marBottom w:val="0"/>
                                                                      <w:divBdr>
                                                                        <w:top w:val="none" w:sz="0" w:space="0" w:color="auto"/>
                                                                        <w:left w:val="none" w:sz="0" w:space="0" w:color="auto"/>
                                                                        <w:bottom w:val="none" w:sz="0" w:space="0" w:color="auto"/>
                                                                        <w:right w:val="none" w:sz="0" w:space="0" w:color="auto"/>
                                                                      </w:divBdr>
                                                                      <w:divsChild>
                                                                        <w:div w:id="161756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174601">
                                                              <w:marLeft w:val="0"/>
                                                              <w:marRight w:val="0"/>
                                                              <w:marTop w:val="0"/>
                                                              <w:marBottom w:val="0"/>
                                                              <w:divBdr>
                                                                <w:top w:val="none" w:sz="0" w:space="0" w:color="auto"/>
                                                                <w:left w:val="none" w:sz="0" w:space="0" w:color="auto"/>
                                                                <w:bottom w:val="none" w:sz="0" w:space="0" w:color="auto"/>
                                                                <w:right w:val="none" w:sz="0" w:space="0" w:color="auto"/>
                                                              </w:divBdr>
                                                              <w:divsChild>
                                                                <w:div w:id="1176579114">
                                                                  <w:marLeft w:val="0"/>
                                                                  <w:marRight w:val="0"/>
                                                                  <w:marTop w:val="0"/>
                                                                  <w:marBottom w:val="0"/>
                                                                  <w:divBdr>
                                                                    <w:top w:val="none" w:sz="0" w:space="0" w:color="auto"/>
                                                                    <w:left w:val="none" w:sz="0" w:space="0" w:color="auto"/>
                                                                    <w:bottom w:val="none" w:sz="0" w:space="0" w:color="auto"/>
                                                                    <w:right w:val="none" w:sz="0" w:space="0" w:color="auto"/>
                                                                  </w:divBdr>
                                                                  <w:divsChild>
                                                                    <w:div w:id="699742127">
                                                                      <w:marLeft w:val="0"/>
                                                                      <w:marRight w:val="0"/>
                                                                      <w:marTop w:val="0"/>
                                                                      <w:marBottom w:val="0"/>
                                                                      <w:divBdr>
                                                                        <w:top w:val="none" w:sz="0" w:space="0" w:color="auto"/>
                                                                        <w:left w:val="none" w:sz="0" w:space="0" w:color="auto"/>
                                                                        <w:bottom w:val="none" w:sz="0" w:space="0" w:color="auto"/>
                                                                        <w:right w:val="none" w:sz="0" w:space="0" w:color="auto"/>
                                                                      </w:divBdr>
                                                                      <w:divsChild>
                                                                        <w:div w:id="53473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304657">
                                                              <w:marLeft w:val="0"/>
                                                              <w:marRight w:val="0"/>
                                                              <w:marTop w:val="0"/>
                                                              <w:marBottom w:val="0"/>
                                                              <w:divBdr>
                                                                <w:top w:val="none" w:sz="0" w:space="0" w:color="auto"/>
                                                                <w:left w:val="none" w:sz="0" w:space="0" w:color="auto"/>
                                                                <w:bottom w:val="none" w:sz="0" w:space="0" w:color="auto"/>
                                                                <w:right w:val="none" w:sz="0" w:space="0" w:color="auto"/>
                                                              </w:divBdr>
                                                              <w:divsChild>
                                                                <w:div w:id="1981769002">
                                                                  <w:marLeft w:val="0"/>
                                                                  <w:marRight w:val="0"/>
                                                                  <w:marTop w:val="0"/>
                                                                  <w:marBottom w:val="0"/>
                                                                  <w:divBdr>
                                                                    <w:top w:val="none" w:sz="0" w:space="0" w:color="auto"/>
                                                                    <w:left w:val="none" w:sz="0" w:space="0" w:color="auto"/>
                                                                    <w:bottom w:val="none" w:sz="0" w:space="0" w:color="auto"/>
                                                                    <w:right w:val="none" w:sz="0" w:space="0" w:color="auto"/>
                                                                  </w:divBdr>
                                                                  <w:divsChild>
                                                                    <w:div w:id="1796098550">
                                                                      <w:marLeft w:val="0"/>
                                                                      <w:marRight w:val="0"/>
                                                                      <w:marTop w:val="0"/>
                                                                      <w:marBottom w:val="0"/>
                                                                      <w:divBdr>
                                                                        <w:top w:val="none" w:sz="0" w:space="0" w:color="auto"/>
                                                                        <w:left w:val="none" w:sz="0" w:space="0" w:color="auto"/>
                                                                        <w:bottom w:val="none" w:sz="0" w:space="0" w:color="auto"/>
                                                                        <w:right w:val="none" w:sz="0" w:space="0" w:color="auto"/>
                                                                      </w:divBdr>
                                                                      <w:divsChild>
                                                                        <w:div w:id="99943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8383606">
                          <w:marLeft w:val="0"/>
                          <w:marRight w:val="0"/>
                          <w:marTop w:val="0"/>
                          <w:marBottom w:val="0"/>
                          <w:divBdr>
                            <w:top w:val="none" w:sz="0" w:space="0" w:color="auto"/>
                            <w:left w:val="none" w:sz="0" w:space="0" w:color="auto"/>
                            <w:bottom w:val="none" w:sz="0" w:space="0" w:color="auto"/>
                            <w:right w:val="none" w:sz="0" w:space="0" w:color="auto"/>
                          </w:divBdr>
                          <w:divsChild>
                            <w:div w:id="450511219">
                              <w:marLeft w:val="0"/>
                              <w:marRight w:val="0"/>
                              <w:marTop w:val="0"/>
                              <w:marBottom w:val="0"/>
                              <w:divBdr>
                                <w:top w:val="none" w:sz="0" w:space="0" w:color="auto"/>
                                <w:left w:val="none" w:sz="0" w:space="0" w:color="auto"/>
                                <w:bottom w:val="none" w:sz="0" w:space="0" w:color="auto"/>
                                <w:right w:val="none" w:sz="0" w:space="0" w:color="auto"/>
                              </w:divBdr>
                              <w:divsChild>
                                <w:div w:id="1315375759">
                                  <w:marLeft w:val="0"/>
                                  <w:marRight w:val="0"/>
                                  <w:marTop w:val="0"/>
                                  <w:marBottom w:val="0"/>
                                  <w:divBdr>
                                    <w:top w:val="none" w:sz="0" w:space="0" w:color="auto"/>
                                    <w:left w:val="none" w:sz="0" w:space="0" w:color="auto"/>
                                    <w:bottom w:val="none" w:sz="0" w:space="0" w:color="auto"/>
                                    <w:right w:val="none" w:sz="0" w:space="0" w:color="auto"/>
                                  </w:divBdr>
                                  <w:divsChild>
                                    <w:div w:id="957948395">
                                      <w:marLeft w:val="0"/>
                                      <w:marRight w:val="0"/>
                                      <w:marTop w:val="0"/>
                                      <w:marBottom w:val="0"/>
                                      <w:divBdr>
                                        <w:top w:val="none" w:sz="0" w:space="0" w:color="auto"/>
                                        <w:left w:val="none" w:sz="0" w:space="0" w:color="auto"/>
                                        <w:bottom w:val="none" w:sz="0" w:space="0" w:color="auto"/>
                                        <w:right w:val="none" w:sz="0" w:space="0" w:color="auto"/>
                                      </w:divBdr>
                                      <w:divsChild>
                                        <w:div w:id="1532958566">
                                          <w:marLeft w:val="0"/>
                                          <w:marRight w:val="0"/>
                                          <w:marTop w:val="0"/>
                                          <w:marBottom w:val="0"/>
                                          <w:divBdr>
                                            <w:top w:val="none" w:sz="0" w:space="0" w:color="auto"/>
                                            <w:left w:val="none" w:sz="0" w:space="0" w:color="auto"/>
                                            <w:bottom w:val="none" w:sz="0" w:space="0" w:color="auto"/>
                                            <w:right w:val="none" w:sz="0" w:space="0" w:color="auto"/>
                                          </w:divBdr>
                                          <w:divsChild>
                                            <w:div w:id="400100455">
                                              <w:marLeft w:val="0"/>
                                              <w:marRight w:val="0"/>
                                              <w:marTop w:val="0"/>
                                              <w:marBottom w:val="0"/>
                                              <w:divBdr>
                                                <w:top w:val="none" w:sz="0" w:space="0" w:color="auto"/>
                                                <w:left w:val="none" w:sz="0" w:space="0" w:color="auto"/>
                                                <w:bottom w:val="none" w:sz="0" w:space="0" w:color="auto"/>
                                                <w:right w:val="none" w:sz="0" w:space="0" w:color="auto"/>
                                              </w:divBdr>
                                              <w:divsChild>
                                                <w:div w:id="601691601">
                                                  <w:marLeft w:val="0"/>
                                                  <w:marRight w:val="0"/>
                                                  <w:marTop w:val="0"/>
                                                  <w:marBottom w:val="0"/>
                                                  <w:divBdr>
                                                    <w:top w:val="none" w:sz="0" w:space="0" w:color="auto"/>
                                                    <w:left w:val="none" w:sz="0" w:space="0" w:color="auto"/>
                                                    <w:bottom w:val="none" w:sz="0" w:space="0" w:color="auto"/>
                                                    <w:right w:val="none" w:sz="0" w:space="0" w:color="auto"/>
                                                  </w:divBdr>
                                                  <w:divsChild>
                                                    <w:div w:id="1350794830">
                                                      <w:marLeft w:val="0"/>
                                                      <w:marRight w:val="0"/>
                                                      <w:marTop w:val="0"/>
                                                      <w:marBottom w:val="0"/>
                                                      <w:divBdr>
                                                        <w:top w:val="none" w:sz="0" w:space="0" w:color="auto"/>
                                                        <w:left w:val="none" w:sz="0" w:space="0" w:color="auto"/>
                                                        <w:bottom w:val="none" w:sz="0" w:space="0" w:color="auto"/>
                                                        <w:right w:val="none" w:sz="0" w:space="0" w:color="auto"/>
                                                      </w:divBdr>
                                                    </w:div>
                                                  </w:divsChild>
                                                </w:div>
                                                <w:div w:id="1481578225">
                                                  <w:marLeft w:val="0"/>
                                                  <w:marRight w:val="0"/>
                                                  <w:marTop w:val="0"/>
                                                  <w:marBottom w:val="0"/>
                                                  <w:divBdr>
                                                    <w:top w:val="none" w:sz="0" w:space="0" w:color="auto"/>
                                                    <w:left w:val="none" w:sz="0" w:space="0" w:color="auto"/>
                                                    <w:bottom w:val="none" w:sz="0" w:space="0" w:color="auto"/>
                                                    <w:right w:val="none" w:sz="0" w:space="0" w:color="auto"/>
                                                  </w:divBdr>
                                                  <w:divsChild>
                                                    <w:div w:id="1116757113">
                                                      <w:marLeft w:val="0"/>
                                                      <w:marRight w:val="0"/>
                                                      <w:marTop w:val="0"/>
                                                      <w:marBottom w:val="0"/>
                                                      <w:divBdr>
                                                        <w:top w:val="none" w:sz="0" w:space="0" w:color="auto"/>
                                                        <w:left w:val="none" w:sz="0" w:space="0" w:color="auto"/>
                                                        <w:bottom w:val="none" w:sz="0" w:space="0" w:color="auto"/>
                                                        <w:right w:val="none" w:sz="0" w:space="0" w:color="auto"/>
                                                      </w:divBdr>
                                                      <w:divsChild>
                                                        <w:div w:id="298341392">
                                                          <w:marLeft w:val="0"/>
                                                          <w:marRight w:val="0"/>
                                                          <w:marTop w:val="0"/>
                                                          <w:marBottom w:val="0"/>
                                                          <w:divBdr>
                                                            <w:top w:val="none" w:sz="0" w:space="0" w:color="auto"/>
                                                            <w:left w:val="none" w:sz="0" w:space="0" w:color="auto"/>
                                                            <w:bottom w:val="none" w:sz="0" w:space="0" w:color="auto"/>
                                                            <w:right w:val="none" w:sz="0" w:space="0" w:color="auto"/>
                                                          </w:divBdr>
                                                        </w:div>
                                                        <w:div w:id="479807324">
                                                          <w:marLeft w:val="0"/>
                                                          <w:marRight w:val="0"/>
                                                          <w:marTop w:val="0"/>
                                                          <w:marBottom w:val="0"/>
                                                          <w:divBdr>
                                                            <w:top w:val="none" w:sz="0" w:space="0" w:color="auto"/>
                                                            <w:left w:val="none" w:sz="0" w:space="0" w:color="auto"/>
                                                            <w:bottom w:val="none" w:sz="0" w:space="0" w:color="auto"/>
                                                            <w:right w:val="none" w:sz="0" w:space="0" w:color="auto"/>
                                                          </w:divBdr>
                                                        </w:div>
                                                        <w:div w:id="295183209">
                                                          <w:marLeft w:val="0"/>
                                                          <w:marRight w:val="0"/>
                                                          <w:marTop w:val="0"/>
                                                          <w:marBottom w:val="0"/>
                                                          <w:divBdr>
                                                            <w:top w:val="none" w:sz="0" w:space="0" w:color="auto"/>
                                                            <w:left w:val="none" w:sz="0" w:space="0" w:color="auto"/>
                                                            <w:bottom w:val="none" w:sz="0" w:space="0" w:color="auto"/>
                                                            <w:right w:val="none" w:sz="0" w:space="0" w:color="auto"/>
                                                          </w:divBdr>
                                                        </w:div>
                                                      </w:divsChild>
                                                    </w:div>
                                                    <w:div w:id="1757172167">
                                                      <w:marLeft w:val="0"/>
                                                      <w:marRight w:val="0"/>
                                                      <w:marTop w:val="0"/>
                                                      <w:marBottom w:val="0"/>
                                                      <w:divBdr>
                                                        <w:top w:val="none" w:sz="0" w:space="0" w:color="auto"/>
                                                        <w:left w:val="none" w:sz="0" w:space="0" w:color="auto"/>
                                                        <w:bottom w:val="none" w:sz="0" w:space="0" w:color="auto"/>
                                                        <w:right w:val="none" w:sz="0" w:space="0" w:color="auto"/>
                                                      </w:divBdr>
                                                      <w:divsChild>
                                                        <w:div w:id="423840716">
                                                          <w:marLeft w:val="0"/>
                                                          <w:marRight w:val="0"/>
                                                          <w:marTop w:val="0"/>
                                                          <w:marBottom w:val="0"/>
                                                          <w:divBdr>
                                                            <w:top w:val="none" w:sz="0" w:space="0" w:color="auto"/>
                                                            <w:left w:val="none" w:sz="0" w:space="0" w:color="auto"/>
                                                            <w:bottom w:val="none" w:sz="0" w:space="0" w:color="auto"/>
                                                            <w:right w:val="none" w:sz="0" w:space="0" w:color="auto"/>
                                                          </w:divBdr>
                                                          <w:divsChild>
                                                            <w:div w:id="687558954">
                                                              <w:marLeft w:val="0"/>
                                                              <w:marRight w:val="0"/>
                                                              <w:marTop w:val="0"/>
                                                              <w:marBottom w:val="0"/>
                                                              <w:divBdr>
                                                                <w:top w:val="none" w:sz="0" w:space="0" w:color="auto"/>
                                                                <w:left w:val="none" w:sz="0" w:space="0" w:color="auto"/>
                                                                <w:bottom w:val="none" w:sz="0" w:space="0" w:color="auto"/>
                                                                <w:right w:val="none" w:sz="0" w:space="0" w:color="auto"/>
                                                              </w:divBdr>
                                                            </w:div>
                                                            <w:div w:id="1595937931">
                                                              <w:marLeft w:val="0"/>
                                                              <w:marRight w:val="0"/>
                                                              <w:marTop w:val="0"/>
                                                              <w:marBottom w:val="0"/>
                                                              <w:divBdr>
                                                                <w:top w:val="none" w:sz="0" w:space="0" w:color="auto"/>
                                                                <w:left w:val="none" w:sz="0" w:space="0" w:color="auto"/>
                                                                <w:bottom w:val="none" w:sz="0" w:space="0" w:color="auto"/>
                                                                <w:right w:val="none" w:sz="0" w:space="0" w:color="auto"/>
                                                              </w:divBdr>
                                                            </w:div>
                                                            <w:div w:id="654644081">
                                                              <w:marLeft w:val="0"/>
                                                              <w:marRight w:val="0"/>
                                                              <w:marTop w:val="0"/>
                                                              <w:marBottom w:val="0"/>
                                                              <w:divBdr>
                                                                <w:top w:val="none" w:sz="0" w:space="0" w:color="auto"/>
                                                                <w:left w:val="none" w:sz="0" w:space="0" w:color="auto"/>
                                                                <w:bottom w:val="none" w:sz="0" w:space="0" w:color="auto"/>
                                                                <w:right w:val="none" w:sz="0" w:space="0" w:color="auto"/>
                                                              </w:divBdr>
                                                            </w:div>
                                                            <w:div w:id="1990208995">
                                                              <w:marLeft w:val="0"/>
                                                              <w:marRight w:val="0"/>
                                                              <w:marTop w:val="0"/>
                                                              <w:marBottom w:val="0"/>
                                                              <w:divBdr>
                                                                <w:top w:val="none" w:sz="0" w:space="0" w:color="auto"/>
                                                                <w:left w:val="none" w:sz="0" w:space="0" w:color="auto"/>
                                                                <w:bottom w:val="none" w:sz="0" w:space="0" w:color="auto"/>
                                                                <w:right w:val="none" w:sz="0" w:space="0" w:color="auto"/>
                                                              </w:divBdr>
                                                            </w:div>
                                                            <w:div w:id="2046981792">
                                                              <w:marLeft w:val="0"/>
                                                              <w:marRight w:val="0"/>
                                                              <w:marTop w:val="0"/>
                                                              <w:marBottom w:val="0"/>
                                                              <w:divBdr>
                                                                <w:top w:val="none" w:sz="0" w:space="0" w:color="auto"/>
                                                                <w:left w:val="none" w:sz="0" w:space="0" w:color="auto"/>
                                                                <w:bottom w:val="none" w:sz="0" w:space="0" w:color="auto"/>
                                                                <w:right w:val="none" w:sz="0" w:space="0" w:color="auto"/>
                                                              </w:divBdr>
                                                            </w:div>
                                                            <w:div w:id="296491402">
                                                              <w:marLeft w:val="0"/>
                                                              <w:marRight w:val="0"/>
                                                              <w:marTop w:val="0"/>
                                                              <w:marBottom w:val="0"/>
                                                              <w:divBdr>
                                                                <w:top w:val="none" w:sz="0" w:space="0" w:color="auto"/>
                                                                <w:left w:val="none" w:sz="0" w:space="0" w:color="auto"/>
                                                                <w:bottom w:val="none" w:sz="0" w:space="0" w:color="auto"/>
                                                                <w:right w:val="none" w:sz="0" w:space="0" w:color="auto"/>
                                                              </w:divBdr>
                                                            </w:div>
                                                            <w:div w:id="1112018624">
                                                              <w:marLeft w:val="0"/>
                                                              <w:marRight w:val="0"/>
                                                              <w:marTop w:val="0"/>
                                                              <w:marBottom w:val="0"/>
                                                              <w:divBdr>
                                                                <w:top w:val="none" w:sz="0" w:space="0" w:color="auto"/>
                                                                <w:left w:val="none" w:sz="0" w:space="0" w:color="auto"/>
                                                                <w:bottom w:val="none" w:sz="0" w:space="0" w:color="auto"/>
                                                                <w:right w:val="none" w:sz="0" w:space="0" w:color="auto"/>
                                                              </w:divBdr>
                                                            </w:div>
                                                            <w:div w:id="1596354560">
                                                              <w:marLeft w:val="0"/>
                                                              <w:marRight w:val="0"/>
                                                              <w:marTop w:val="0"/>
                                                              <w:marBottom w:val="0"/>
                                                              <w:divBdr>
                                                                <w:top w:val="none" w:sz="0" w:space="0" w:color="auto"/>
                                                                <w:left w:val="none" w:sz="0" w:space="0" w:color="auto"/>
                                                                <w:bottom w:val="none" w:sz="0" w:space="0" w:color="auto"/>
                                                                <w:right w:val="none" w:sz="0" w:space="0" w:color="auto"/>
                                                              </w:divBdr>
                                                            </w:div>
                                                            <w:div w:id="1222600556">
                                                              <w:marLeft w:val="0"/>
                                                              <w:marRight w:val="0"/>
                                                              <w:marTop w:val="0"/>
                                                              <w:marBottom w:val="0"/>
                                                              <w:divBdr>
                                                                <w:top w:val="none" w:sz="0" w:space="0" w:color="auto"/>
                                                                <w:left w:val="none" w:sz="0" w:space="0" w:color="auto"/>
                                                                <w:bottom w:val="none" w:sz="0" w:space="0" w:color="auto"/>
                                                                <w:right w:val="none" w:sz="0" w:space="0" w:color="auto"/>
                                                              </w:divBdr>
                                                            </w:div>
                                                            <w:div w:id="1385061827">
                                                              <w:marLeft w:val="0"/>
                                                              <w:marRight w:val="0"/>
                                                              <w:marTop w:val="0"/>
                                                              <w:marBottom w:val="0"/>
                                                              <w:divBdr>
                                                                <w:top w:val="none" w:sz="0" w:space="0" w:color="auto"/>
                                                                <w:left w:val="none" w:sz="0" w:space="0" w:color="auto"/>
                                                                <w:bottom w:val="none" w:sz="0" w:space="0" w:color="auto"/>
                                                                <w:right w:val="none" w:sz="0" w:space="0" w:color="auto"/>
                                                              </w:divBdr>
                                                            </w:div>
                                                            <w:div w:id="899631129">
                                                              <w:marLeft w:val="0"/>
                                                              <w:marRight w:val="0"/>
                                                              <w:marTop w:val="0"/>
                                                              <w:marBottom w:val="0"/>
                                                              <w:divBdr>
                                                                <w:top w:val="none" w:sz="0" w:space="0" w:color="auto"/>
                                                                <w:left w:val="none" w:sz="0" w:space="0" w:color="auto"/>
                                                                <w:bottom w:val="none" w:sz="0" w:space="0" w:color="auto"/>
                                                                <w:right w:val="none" w:sz="0" w:space="0" w:color="auto"/>
                                                              </w:divBdr>
                                                            </w:div>
                                                            <w:div w:id="112292269">
                                                              <w:marLeft w:val="0"/>
                                                              <w:marRight w:val="0"/>
                                                              <w:marTop w:val="0"/>
                                                              <w:marBottom w:val="0"/>
                                                              <w:divBdr>
                                                                <w:top w:val="none" w:sz="0" w:space="0" w:color="auto"/>
                                                                <w:left w:val="none" w:sz="0" w:space="0" w:color="auto"/>
                                                                <w:bottom w:val="none" w:sz="0" w:space="0" w:color="auto"/>
                                                                <w:right w:val="none" w:sz="0" w:space="0" w:color="auto"/>
                                                              </w:divBdr>
                                                            </w:div>
                                                            <w:div w:id="644705978">
                                                              <w:marLeft w:val="0"/>
                                                              <w:marRight w:val="0"/>
                                                              <w:marTop w:val="0"/>
                                                              <w:marBottom w:val="0"/>
                                                              <w:divBdr>
                                                                <w:top w:val="none" w:sz="0" w:space="0" w:color="auto"/>
                                                                <w:left w:val="none" w:sz="0" w:space="0" w:color="auto"/>
                                                                <w:bottom w:val="none" w:sz="0" w:space="0" w:color="auto"/>
                                                                <w:right w:val="none" w:sz="0" w:space="0" w:color="auto"/>
                                                              </w:divBdr>
                                                            </w:div>
                                                            <w:div w:id="2072070161">
                                                              <w:marLeft w:val="0"/>
                                                              <w:marRight w:val="0"/>
                                                              <w:marTop w:val="0"/>
                                                              <w:marBottom w:val="0"/>
                                                              <w:divBdr>
                                                                <w:top w:val="none" w:sz="0" w:space="0" w:color="auto"/>
                                                                <w:left w:val="none" w:sz="0" w:space="0" w:color="auto"/>
                                                                <w:bottom w:val="none" w:sz="0" w:space="0" w:color="auto"/>
                                                                <w:right w:val="none" w:sz="0" w:space="0" w:color="auto"/>
                                                              </w:divBdr>
                                                            </w:div>
                                                            <w:div w:id="1499073361">
                                                              <w:marLeft w:val="0"/>
                                                              <w:marRight w:val="0"/>
                                                              <w:marTop w:val="0"/>
                                                              <w:marBottom w:val="0"/>
                                                              <w:divBdr>
                                                                <w:top w:val="none" w:sz="0" w:space="0" w:color="auto"/>
                                                                <w:left w:val="none" w:sz="0" w:space="0" w:color="auto"/>
                                                                <w:bottom w:val="none" w:sz="0" w:space="0" w:color="auto"/>
                                                                <w:right w:val="none" w:sz="0" w:space="0" w:color="auto"/>
                                                              </w:divBdr>
                                                            </w:div>
                                                            <w:div w:id="1004092373">
                                                              <w:marLeft w:val="0"/>
                                                              <w:marRight w:val="0"/>
                                                              <w:marTop w:val="0"/>
                                                              <w:marBottom w:val="0"/>
                                                              <w:divBdr>
                                                                <w:top w:val="none" w:sz="0" w:space="0" w:color="auto"/>
                                                                <w:left w:val="none" w:sz="0" w:space="0" w:color="auto"/>
                                                                <w:bottom w:val="none" w:sz="0" w:space="0" w:color="auto"/>
                                                                <w:right w:val="none" w:sz="0" w:space="0" w:color="auto"/>
                                                              </w:divBdr>
                                                            </w:div>
                                                            <w:div w:id="1700201231">
                                                              <w:marLeft w:val="0"/>
                                                              <w:marRight w:val="0"/>
                                                              <w:marTop w:val="0"/>
                                                              <w:marBottom w:val="0"/>
                                                              <w:divBdr>
                                                                <w:top w:val="none" w:sz="0" w:space="0" w:color="auto"/>
                                                                <w:left w:val="none" w:sz="0" w:space="0" w:color="auto"/>
                                                                <w:bottom w:val="none" w:sz="0" w:space="0" w:color="auto"/>
                                                                <w:right w:val="none" w:sz="0" w:space="0" w:color="auto"/>
                                                              </w:divBdr>
                                                            </w:div>
                                                            <w:div w:id="1868711794">
                                                              <w:marLeft w:val="0"/>
                                                              <w:marRight w:val="0"/>
                                                              <w:marTop w:val="0"/>
                                                              <w:marBottom w:val="0"/>
                                                              <w:divBdr>
                                                                <w:top w:val="none" w:sz="0" w:space="0" w:color="auto"/>
                                                                <w:left w:val="none" w:sz="0" w:space="0" w:color="auto"/>
                                                                <w:bottom w:val="none" w:sz="0" w:space="0" w:color="auto"/>
                                                                <w:right w:val="none" w:sz="0" w:space="0" w:color="auto"/>
                                                              </w:divBdr>
                                                            </w:div>
                                                            <w:div w:id="2053309524">
                                                              <w:marLeft w:val="0"/>
                                                              <w:marRight w:val="0"/>
                                                              <w:marTop w:val="0"/>
                                                              <w:marBottom w:val="0"/>
                                                              <w:divBdr>
                                                                <w:top w:val="none" w:sz="0" w:space="0" w:color="auto"/>
                                                                <w:left w:val="none" w:sz="0" w:space="0" w:color="auto"/>
                                                                <w:bottom w:val="none" w:sz="0" w:space="0" w:color="auto"/>
                                                                <w:right w:val="none" w:sz="0" w:space="0" w:color="auto"/>
                                                              </w:divBdr>
                                                            </w:div>
                                                            <w:div w:id="18356708">
                                                              <w:marLeft w:val="0"/>
                                                              <w:marRight w:val="0"/>
                                                              <w:marTop w:val="0"/>
                                                              <w:marBottom w:val="0"/>
                                                              <w:divBdr>
                                                                <w:top w:val="none" w:sz="0" w:space="0" w:color="auto"/>
                                                                <w:left w:val="none" w:sz="0" w:space="0" w:color="auto"/>
                                                                <w:bottom w:val="none" w:sz="0" w:space="0" w:color="auto"/>
                                                                <w:right w:val="none" w:sz="0" w:space="0" w:color="auto"/>
                                                              </w:divBdr>
                                                            </w:div>
                                                            <w:div w:id="1087575290">
                                                              <w:marLeft w:val="0"/>
                                                              <w:marRight w:val="0"/>
                                                              <w:marTop w:val="0"/>
                                                              <w:marBottom w:val="0"/>
                                                              <w:divBdr>
                                                                <w:top w:val="none" w:sz="0" w:space="0" w:color="auto"/>
                                                                <w:left w:val="none" w:sz="0" w:space="0" w:color="auto"/>
                                                                <w:bottom w:val="none" w:sz="0" w:space="0" w:color="auto"/>
                                                                <w:right w:val="none" w:sz="0" w:space="0" w:color="auto"/>
                                                              </w:divBdr>
                                                            </w:div>
                                                            <w:div w:id="1485387976">
                                                              <w:marLeft w:val="0"/>
                                                              <w:marRight w:val="0"/>
                                                              <w:marTop w:val="0"/>
                                                              <w:marBottom w:val="0"/>
                                                              <w:divBdr>
                                                                <w:top w:val="none" w:sz="0" w:space="0" w:color="auto"/>
                                                                <w:left w:val="none" w:sz="0" w:space="0" w:color="auto"/>
                                                                <w:bottom w:val="none" w:sz="0" w:space="0" w:color="auto"/>
                                                                <w:right w:val="none" w:sz="0" w:space="0" w:color="auto"/>
                                                              </w:divBdr>
                                                            </w:div>
                                                            <w:div w:id="1653217421">
                                                              <w:marLeft w:val="0"/>
                                                              <w:marRight w:val="0"/>
                                                              <w:marTop w:val="0"/>
                                                              <w:marBottom w:val="0"/>
                                                              <w:divBdr>
                                                                <w:top w:val="none" w:sz="0" w:space="0" w:color="auto"/>
                                                                <w:left w:val="none" w:sz="0" w:space="0" w:color="auto"/>
                                                                <w:bottom w:val="none" w:sz="0" w:space="0" w:color="auto"/>
                                                                <w:right w:val="none" w:sz="0" w:space="0" w:color="auto"/>
                                                              </w:divBdr>
                                                            </w:div>
                                                            <w:div w:id="1627544497">
                                                              <w:marLeft w:val="0"/>
                                                              <w:marRight w:val="0"/>
                                                              <w:marTop w:val="0"/>
                                                              <w:marBottom w:val="0"/>
                                                              <w:divBdr>
                                                                <w:top w:val="none" w:sz="0" w:space="0" w:color="auto"/>
                                                                <w:left w:val="none" w:sz="0" w:space="0" w:color="auto"/>
                                                                <w:bottom w:val="none" w:sz="0" w:space="0" w:color="auto"/>
                                                                <w:right w:val="none" w:sz="0" w:space="0" w:color="auto"/>
                                                              </w:divBdr>
                                                            </w:div>
                                                            <w:div w:id="731467601">
                                                              <w:marLeft w:val="0"/>
                                                              <w:marRight w:val="0"/>
                                                              <w:marTop w:val="0"/>
                                                              <w:marBottom w:val="0"/>
                                                              <w:divBdr>
                                                                <w:top w:val="none" w:sz="0" w:space="0" w:color="auto"/>
                                                                <w:left w:val="none" w:sz="0" w:space="0" w:color="auto"/>
                                                                <w:bottom w:val="none" w:sz="0" w:space="0" w:color="auto"/>
                                                                <w:right w:val="none" w:sz="0" w:space="0" w:color="auto"/>
                                                              </w:divBdr>
                                                            </w:div>
                                                            <w:div w:id="2057392933">
                                                              <w:marLeft w:val="0"/>
                                                              <w:marRight w:val="0"/>
                                                              <w:marTop w:val="0"/>
                                                              <w:marBottom w:val="0"/>
                                                              <w:divBdr>
                                                                <w:top w:val="none" w:sz="0" w:space="0" w:color="auto"/>
                                                                <w:left w:val="none" w:sz="0" w:space="0" w:color="auto"/>
                                                                <w:bottom w:val="none" w:sz="0" w:space="0" w:color="auto"/>
                                                                <w:right w:val="none" w:sz="0" w:space="0" w:color="auto"/>
                                                              </w:divBdr>
                                                            </w:div>
                                                            <w:div w:id="1363936717">
                                                              <w:marLeft w:val="0"/>
                                                              <w:marRight w:val="0"/>
                                                              <w:marTop w:val="0"/>
                                                              <w:marBottom w:val="0"/>
                                                              <w:divBdr>
                                                                <w:top w:val="none" w:sz="0" w:space="0" w:color="auto"/>
                                                                <w:left w:val="none" w:sz="0" w:space="0" w:color="auto"/>
                                                                <w:bottom w:val="none" w:sz="0" w:space="0" w:color="auto"/>
                                                                <w:right w:val="none" w:sz="0" w:space="0" w:color="auto"/>
                                                              </w:divBdr>
                                                            </w:div>
                                                            <w:div w:id="334309292">
                                                              <w:marLeft w:val="0"/>
                                                              <w:marRight w:val="0"/>
                                                              <w:marTop w:val="0"/>
                                                              <w:marBottom w:val="0"/>
                                                              <w:divBdr>
                                                                <w:top w:val="none" w:sz="0" w:space="0" w:color="auto"/>
                                                                <w:left w:val="none" w:sz="0" w:space="0" w:color="auto"/>
                                                                <w:bottom w:val="none" w:sz="0" w:space="0" w:color="auto"/>
                                                                <w:right w:val="none" w:sz="0" w:space="0" w:color="auto"/>
                                                              </w:divBdr>
                                                            </w:div>
                                                            <w:div w:id="119350416">
                                                              <w:marLeft w:val="0"/>
                                                              <w:marRight w:val="0"/>
                                                              <w:marTop w:val="0"/>
                                                              <w:marBottom w:val="0"/>
                                                              <w:divBdr>
                                                                <w:top w:val="none" w:sz="0" w:space="0" w:color="auto"/>
                                                                <w:left w:val="none" w:sz="0" w:space="0" w:color="auto"/>
                                                                <w:bottom w:val="none" w:sz="0" w:space="0" w:color="auto"/>
                                                                <w:right w:val="none" w:sz="0" w:space="0" w:color="auto"/>
                                                              </w:divBdr>
                                                            </w:div>
                                                            <w:div w:id="702678224">
                                                              <w:marLeft w:val="0"/>
                                                              <w:marRight w:val="0"/>
                                                              <w:marTop w:val="0"/>
                                                              <w:marBottom w:val="0"/>
                                                              <w:divBdr>
                                                                <w:top w:val="none" w:sz="0" w:space="0" w:color="auto"/>
                                                                <w:left w:val="none" w:sz="0" w:space="0" w:color="auto"/>
                                                                <w:bottom w:val="none" w:sz="0" w:space="0" w:color="auto"/>
                                                                <w:right w:val="none" w:sz="0" w:space="0" w:color="auto"/>
                                                              </w:divBdr>
                                                            </w:div>
                                                            <w:div w:id="366217575">
                                                              <w:marLeft w:val="0"/>
                                                              <w:marRight w:val="0"/>
                                                              <w:marTop w:val="0"/>
                                                              <w:marBottom w:val="0"/>
                                                              <w:divBdr>
                                                                <w:top w:val="none" w:sz="0" w:space="0" w:color="auto"/>
                                                                <w:left w:val="none" w:sz="0" w:space="0" w:color="auto"/>
                                                                <w:bottom w:val="none" w:sz="0" w:space="0" w:color="auto"/>
                                                                <w:right w:val="none" w:sz="0" w:space="0" w:color="auto"/>
                                                              </w:divBdr>
                                                            </w:div>
                                                            <w:div w:id="809246873">
                                                              <w:marLeft w:val="0"/>
                                                              <w:marRight w:val="0"/>
                                                              <w:marTop w:val="0"/>
                                                              <w:marBottom w:val="0"/>
                                                              <w:divBdr>
                                                                <w:top w:val="none" w:sz="0" w:space="0" w:color="auto"/>
                                                                <w:left w:val="none" w:sz="0" w:space="0" w:color="auto"/>
                                                                <w:bottom w:val="none" w:sz="0" w:space="0" w:color="auto"/>
                                                                <w:right w:val="none" w:sz="0" w:space="0" w:color="auto"/>
                                                              </w:divBdr>
                                                            </w:div>
                                                            <w:div w:id="426121868">
                                                              <w:marLeft w:val="0"/>
                                                              <w:marRight w:val="0"/>
                                                              <w:marTop w:val="0"/>
                                                              <w:marBottom w:val="0"/>
                                                              <w:divBdr>
                                                                <w:top w:val="none" w:sz="0" w:space="0" w:color="auto"/>
                                                                <w:left w:val="none" w:sz="0" w:space="0" w:color="auto"/>
                                                                <w:bottom w:val="none" w:sz="0" w:space="0" w:color="auto"/>
                                                                <w:right w:val="none" w:sz="0" w:space="0" w:color="auto"/>
                                                              </w:divBdr>
                                                            </w:div>
                                                            <w:div w:id="1791121392">
                                                              <w:marLeft w:val="0"/>
                                                              <w:marRight w:val="0"/>
                                                              <w:marTop w:val="0"/>
                                                              <w:marBottom w:val="0"/>
                                                              <w:divBdr>
                                                                <w:top w:val="none" w:sz="0" w:space="0" w:color="auto"/>
                                                                <w:left w:val="none" w:sz="0" w:space="0" w:color="auto"/>
                                                                <w:bottom w:val="none" w:sz="0" w:space="0" w:color="auto"/>
                                                                <w:right w:val="none" w:sz="0" w:space="0" w:color="auto"/>
                                                              </w:divBdr>
                                                            </w:div>
                                                            <w:div w:id="1014957913">
                                                              <w:marLeft w:val="0"/>
                                                              <w:marRight w:val="0"/>
                                                              <w:marTop w:val="0"/>
                                                              <w:marBottom w:val="0"/>
                                                              <w:divBdr>
                                                                <w:top w:val="none" w:sz="0" w:space="0" w:color="auto"/>
                                                                <w:left w:val="none" w:sz="0" w:space="0" w:color="auto"/>
                                                                <w:bottom w:val="none" w:sz="0" w:space="0" w:color="auto"/>
                                                                <w:right w:val="none" w:sz="0" w:space="0" w:color="auto"/>
                                                              </w:divBdr>
                                                            </w:div>
                                                            <w:div w:id="2111311435">
                                                              <w:marLeft w:val="0"/>
                                                              <w:marRight w:val="0"/>
                                                              <w:marTop w:val="0"/>
                                                              <w:marBottom w:val="0"/>
                                                              <w:divBdr>
                                                                <w:top w:val="none" w:sz="0" w:space="0" w:color="auto"/>
                                                                <w:left w:val="none" w:sz="0" w:space="0" w:color="auto"/>
                                                                <w:bottom w:val="none" w:sz="0" w:space="0" w:color="auto"/>
                                                                <w:right w:val="none" w:sz="0" w:space="0" w:color="auto"/>
                                                              </w:divBdr>
                                                            </w:div>
                                                            <w:div w:id="1284923789">
                                                              <w:marLeft w:val="0"/>
                                                              <w:marRight w:val="0"/>
                                                              <w:marTop w:val="0"/>
                                                              <w:marBottom w:val="0"/>
                                                              <w:divBdr>
                                                                <w:top w:val="none" w:sz="0" w:space="0" w:color="auto"/>
                                                                <w:left w:val="none" w:sz="0" w:space="0" w:color="auto"/>
                                                                <w:bottom w:val="none" w:sz="0" w:space="0" w:color="auto"/>
                                                                <w:right w:val="none" w:sz="0" w:space="0" w:color="auto"/>
                                                              </w:divBdr>
                                                            </w:div>
                                                            <w:div w:id="75369887">
                                                              <w:marLeft w:val="0"/>
                                                              <w:marRight w:val="0"/>
                                                              <w:marTop w:val="0"/>
                                                              <w:marBottom w:val="0"/>
                                                              <w:divBdr>
                                                                <w:top w:val="none" w:sz="0" w:space="0" w:color="auto"/>
                                                                <w:left w:val="none" w:sz="0" w:space="0" w:color="auto"/>
                                                                <w:bottom w:val="none" w:sz="0" w:space="0" w:color="auto"/>
                                                                <w:right w:val="none" w:sz="0" w:space="0" w:color="auto"/>
                                                              </w:divBdr>
                                                            </w:div>
                                                            <w:div w:id="351802518">
                                                              <w:marLeft w:val="0"/>
                                                              <w:marRight w:val="0"/>
                                                              <w:marTop w:val="0"/>
                                                              <w:marBottom w:val="0"/>
                                                              <w:divBdr>
                                                                <w:top w:val="none" w:sz="0" w:space="0" w:color="auto"/>
                                                                <w:left w:val="none" w:sz="0" w:space="0" w:color="auto"/>
                                                                <w:bottom w:val="none" w:sz="0" w:space="0" w:color="auto"/>
                                                                <w:right w:val="none" w:sz="0" w:space="0" w:color="auto"/>
                                                              </w:divBdr>
                                                            </w:div>
                                                            <w:div w:id="1051463205">
                                                              <w:marLeft w:val="0"/>
                                                              <w:marRight w:val="0"/>
                                                              <w:marTop w:val="0"/>
                                                              <w:marBottom w:val="0"/>
                                                              <w:divBdr>
                                                                <w:top w:val="none" w:sz="0" w:space="0" w:color="auto"/>
                                                                <w:left w:val="none" w:sz="0" w:space="0" w:color="auto"/>
                                                                <w:bottom w:val="none" w:sz="0" w:space="0" w:color="auto"/>
                                                                <w:right w:val="none" w:sz="0" w:space="0" w:color="auto"/>
                                                              </w:divBdr>
                                                            </w:div>
                                                            <w:div w:id="852452494">
                                                              <w:marLeft w:val="0"/>
                                                              <w:marRight w:val="0"/>
                                                              <w:marTop w:val="0"/>
                                                              <w:marBottom w:val="0"/>
                                                              <w:divBdr>
                                                                <w:top w:val="none" w:sz="0" w:space="0" w:color="auto"/>
                                                                <w:left w:val="none" w:sz="0" w:space="0" w:color="auto"/>
                                                                <w:bottom w:val="none" w:sz="0" w:space="0" w:color="auto"/>
                                                                <w:right w:val="none" w:sz="0" w:space="0" w:color="auto"/>
                                                              </w:divBdr>
                                                            </w:div>
                                                            <w:div w:id="1348941395">
                                                              <w:marLeft w:val="0"/>
                                                              <w:marRight w:val="0"/>
                                                              <w:marTop w:val="0"/>
                                                              <w:marBottom w:val="0"/>
                                                              <w:divBdr>
                                                                <w:top w:val="none" w:sz="0" w:space="0" w:color="auto"/>
                                                                <w:left w:val="none" w:sz="0" w:space="0" w:color="auto"/>
                                                                <w:bottom w:val="none" w:sz="0" w:space="0" w:color="auto"/>
                                                                <w:right w:val="none" w:sz="0" w:space="0" w:color="auto"/>
                                                              </w:divBdr>
                                                            </w:div>
                                                            <w:div w:id="655569551">
                                                              <w:marLeft w:val="0"/>
                                                              <w:marRight w:val="0"/>
                                                              <w:marTop w:val="0"/>
                                                              <w:marBottom w:val="0"/>
                                                              <w:divBdr>
                                                                <w:top w:val="none" w:sz="0" w:space="0" w:color="auto"/>
                                                                <w:left w:val="none" w:sz="0" w:space="0" w:color="auto"/>
                                                                <w:bottom w:val="none" w:sz="0" w:space="0" w:color="auto"/>
                                                                <w:right w:val="none" w:sz="0" w:space="0" w:color="auto"/>
                                                              </w:divBdr>
                                                            </w:div>
                                                            <w:div w:id="468399315">
                                                              <w:marLeft w:val="0"/>
                                                              <w:marRight w:val="0"/>
                                                              <w:marTop w:val="0"/>
                                                              <w:marBottom w:val="0"/>
                                                              <w:divBdr>
                                                                <w:top w:val="none" w:sz="0" w:space="0" w:color="auto"/>
                                                                <w:left w:val="none" w:sz="0" w:space="0" w:color="auto"/>
                                                                <w:bottom w:val="none" w:sz="0" w:space="0" w:color="auto"/>
                                                                <w:right w:val="none" w:sz="0" w:space="0" w:color="auto"/>
                                                              </w:divBdr>
                                                            </w:div>
                                                            <w:div w:id="753287146">
                                                              <w:marLeft w:val="0"/>
                                                              <w:marRight w:val="0"/>
                                                              <w:marTop w:val="0"/>
                                                              <w:marBottom w:val="0"/>
                                                              <w:divBdr>
                                                                <w:top w:val="none" w:sz="0" w:space="0" w:color="auto"/>
                                                                <w:left w:val="none" w:sz="0" w:space="0" w:color="auto"/>
                                                                <w:bottom w:val="none" w:sz="0" w:space="0" w:color="auto"/>
                                                                <w:right w:val="none" w:sz="0" w:space="0" w:color="auto"/>
                                                              </w:divBdr>
                                                            </w:div>
                                                            <w:div w:id="106319484">
                                                              <w:marLeft w:val="0"/>
                                                              <w:marRight w:val="0"/>
                                                              <w:marTop w:val="0"/>
                                                              <w:marBottom w:val="0"/>
                                                              <w:divBdr>
                                                                <w:top w:val="none" w:sz="0" w:space="0" w:color="auto"/>
                                                                <w:left w:val="none" w:sz="0" w:space="0" w:color="auto"/>
                                                                <w:bottom w:val="none" w:sz="0" w:space="0" w:color="auto"/>
                                                                <w:right w:val="none" w:sz="0" w:space="0" w:color="auto"/>
                                                              </w:divBdr>
                                                            </w:div>
                                                            <w:div w:id="406078897">
                                                              <w:marLeft w:val="0"/>
                                                              <w:marRight w:val="0"/>
                                                              <w:marTop w:val="0"/>
                                                              <w:marBottom w:val="0"/>
                                                              <w:divBdr>
                                                                <w:top w:val="none" w:sz="0" w:space="0" w:color="auto"/>
                                                                <w:left w:val="none" w:sz="0" w:space="0" w:color="auto"/>
                                                                <w:bottom w:val="none" w:sz="0" w:space="0" w:color="auto"/>
                                                                <w:right w:val="none" w:sz="0" w:space="0" w:color="auto"/>
                                                              </w:divBdr>
                                                            </w:div>
                                                            <w:div w:id="739328414">
                                                              <w:marLeft w:val="0"/>
                                                              <w:marRight w:val="0"/>
                                                              <w:marTop w:val="0"/>
                                                              <w:marBottom w:val="0"/>
                                                              <w:divBdr>
                                                                <w:top w:val="none" w:sz="0" w:space="0" w:color="auto"/>
                                                                <w:left w:val="none" w:sz="0" w:space="0" w:color="auto"/>
                                                                <w:bottom w:val="none" w:sz="0" w:space="0" w:color="auto"/>
                                                                <w:right w:val="none" w:sz="0" w:space="0" w:color="auto"/>
                                                              </w:divBdr>
                                                            </w:div>
                                                            <w:div w:id="1780491140">
                                                              <w:marLeft w:val="0"/>
                                                              <w:marRight w:val="0"/>
                                                              <w:marTop w:val="0"/>
                                                              <w:marBottom w:val="0"/>
                                                              <w:divBdr>
                                                                <w:top w:val="none" w:sz="0" w:space="0" w:color="auto"/>
                                                                <w:left w:val="none" w:sz="0" w:space="0" w:color="auto"/>
                                                                <w:bottom w:val="none" w:sz="0" w:space="0" w:color="auto"/>
                                                                <w:right w:val="none" w:sz="0" w:space="0" w:color="auto"/>
                                                              </w:divBdr>
                                                            </w:div>
                                                            <w:div w:id="81807255">
                                                              <w:marLeft w:val="0"/>
                                                              <w:marRight w:val="0"/>
                                                              <w:marTop w:val="0"/>
                                                              <w:marBottom w:val="0"/>
                                                              <w:divBdr>
                                                                <w:top w:val="none" w:sz="0" w:space="0" w:color="auto"/>
                                                                <w:left w:val="none" w:sz="0" w:space="0" w:color="auto"/>
                                                                <w:bottom w:val="none" w:sz="0" w:space="0" w:color="auto"/>
                                                                <w:right w:val="none" w:sz="0" w:space="0" w:color="auto"/>
                                                              </w:divBdr>
                                                            </w:div>
                                                            <w:div w:id="121968067">
                                                              <w:marLeft w:val="0"/>
                                                              <w:marRight w:val="0"/>
                                                              <w:marTop w:val="0"/>
                                                              <w:marBottom w:val="0"/>
                                                              <w:divBdr>
                                                                <w:top w:val="none" w:sz="0" w:space="0" w:color="auto"/>
                                                                <w:left w:val="none" w:sz="0" w:space="0" w:color="auto"/>
                                                                <w:bottom w:val="none" w:sz="0" w:space="0" w:color="auto"/>
                                                                <w:right w:val="none" w:sz="0" w:space="0" w:color="auto"/>
                                                              </w:divBdr>
                                                            </w:div>
                                                            <w:div w:id="1952391236">
                                                              <w:marLeft w:val="0"/>
                                                              <w:marRight w:val="0"/>
                                                              <w:marTop w:val="0"/>
                                                              <w:marBottom w:val="0"/>
                                                              <w:divBdr>
                                                                <w:top w:val="none" w:sz="0" w:space="0" w:color="auto"/>
                                                                <w:left w:val="none" w:sz="0" w:space="0" w:color="auto"/>
                                                                <w:bottom w:val="none" w:sz="0" w:space="0" w:color="auto"/>
                                                                <w:right w:val="none" w:sz="0" w:space="0" w:color="auto"/>
                                                              </w:divBdr>
                                                            </w:div>
                                                            <w:div w:id="1337340611">
                                                              <w:marLeft w:val="0"/>
                                                              <w:marRight w:val="0"/>
                                                              <w:marTop w:val="0"/>
                                                              <w:marBottom w:val="0"/>
                                                              <w:divBdr>
                                                                <w:top w:val="none" w:sz="0" w:space="0" w:color="auto"/>
                                                                <w:left w:val="none" w:sz="0" w:space="0" w:color="auto"/>
                                                                <w:bottom w:val="none" w:sz="0" w:space="0" w:color="auto"/>
                                                                <w:right w:val="none" w:sz="0" w:space="0" w:color="auto"/>
                                                              </w:divBdr>
                                                            </w:div>
                                                            <w:div w:id="1891186551">
                                                              <w:marLeft w:val="0"/>
                                                              <w:marRight w:val="0"/>
                                                              <w:marTop w:val="0"/>
                                                              <w:marBottom w:val="0"/>
                                                              <w:divBdr>
                                                                <w:top w:val="none" w:sz="0" w:space="0" w:color="auto"/>
                                                                <w:left w:val="none" w:sz="0" w:space="0" w:color="auto"/>
                                                                <w:bottom w:val="none" w:sz="0" w:space="0" w:color="auto"/>
                                                                <w:right w:val="none" w:sz="0" w:space="0" w:color="auto"/>
                                                              </w:divBdr>
                                                            </w:div>
                                                            <w:div w:id="1728532536">
                                                              <w:marLeft w:val="0"/>
                                                              <w:marRight w:val="0"/>
                                                              <w:marTop w:val="0"/>
                                                              <w:marBottom w:val="0"/>
                                                              <w:divBdr>
                                                                <w:top w:val="none" w:sz="0" w:space="0" w:color="auto"/>
                                                                <w:left w:val="none" w:sz="0" w:space="0" w:color="auto"/>
                                                                <w:bottom w:val="none" w:sz="0" w:space="0" w:color="auto"/>
                                                                <w:right w:val="none" w:sz="0" w:space="0" w:color="auto"/>
                                                              </w:divBdr>
                                                            </w:div>
                                                            <w:div w:id="547306326">
                                                              <w:marLeft w:val="0"/>
                                                              <w:marRight w:val="0"/>
                                                              <w:marTop w:val="0"/>
                                                              <w:marBottom w:val="0"/>
                                                              <w:divBdr>
                                                                <w:top w:val="none" w:sz="0" w:space="0" w:color="auto"/>
                                                                <w:left w:val="none" w:sz="0" w:space="0" w:color="auto"/>
                                                                <w:bottom w:val="none" w:sz="0" w:space="0" w:color="auto"/>
                                                                <w:right w:val="none" w:sz="0" w:space="0" w:color="auto"/>
                                                              </w:divBdr>
                                                            </w:div>
                                                            <w:div w:id="1653605841">
                                                              <w:marLeft w:val="0"/>
                                                              <w:marRight w:val="0"/>
                                                              <w:marTop w:val="0"/>
                                                              <w:marBottom w:val="0"/>
                                                              <w:divBdr>
                                                                <w:top w:val="none" w:sz="0" w:space="0" w:color="auto"/>
                                                                <w:left w:val="none" w:sz="0" w:space="0" w:color="auto"/>
                                                                <w:bottom w:val="none" w:sz="0" w:space="0" w:color="auto"/>
                                                                <w:right w:val="none" w:sz="0" w:space="0" w:color="auto"/>
                                                              </w:divBdr>
                                                            </w:div>
                                                            <w:div w:id="848102140">
                                                              <w:marLeft w:val="0"/>
                                                              <w:marRight w:val="0"/>
                                                              <w:marTop w:val="0"/>
                                                              <w:marBottom w:val="0"/>
                                                              <w:divBdr>
                                                                <w:top w:val="none" w:sz="0" w:space="0" w:color="auto"/>
                                                                <w:left w:val="none" w:sz="0" w:space="0" w:color="auto"/>
                                                                <w:bottom w:val="none" w:sz="0" w:space="0" w:color="auto"/>
                                                                <w:right w:val="none" w:sz="0" w:space="0" w:color="auto"/>
                                                              </w:divBdr>
                                                            </w:div>
                                                            <w:div w:id="1985767270">
                                                              <w:marLeft w:val="0"/>
                                                              <w:marRight w:val="0"/>
                                                              <w:marTop w:val="0"/>
                                                              <w:marBottom w:val="0"/>
                                                              <w:divBdr>
                                                                <w:top w:val="none" w:sz="0" w:space="0" w:color="auto"/>
                                                                <w:left w:val="none" w:sz="0" w:space="0" w:color="auto"/>
                                                                <w:bottom w:val="none" w:sz="0" w:space="0" w:color="auto"/>
                                                                <w:right w:val="none" w:sz="0" w:space="0" w:color="auto"/>
                                                              </w:divBdr>
                                                            </w:div>
                                                            <w:div w:id="1520505593">
                                                              <w:marLeft w:val="0"/>
                                                              <w:marRight w:val="0"/>
                                                              <w:marTop w:val="0"/>
                                                              <w:marBottom w:val="0"/>
                                                              <w:divBdr>
                                                                <w:top w:val="none" w:sz="0" w:space="0" w:color="auto"/>
                                                                <w:left w:val="none" w:sz="0" w:space="0" w:color="auto"/>
                                                                <w:bottom w:val="none" w:sz="0" w:space="0" w:color="auto"/>
                                                                <w:right w:val="none" w:sz="0" w:space="0" w:color="auto"/>
                                                              </w:divBdr>
                                                            </w:div>
                                                            <w:div w:id="1644847314">
                                                              <w:marLeft w:val="0"/>
                                                              <w:marRight w:val="0"/>
                                                              <w:marTop w:val="0"/>
                                                              <w:marBottom w:val="0"/>
                                                              <w:divBdr>
                                                                <w:top w:val="none" w:sz="0" w:space="0" w:color="auto"/>
                                                                <w:left w:val="none" w:sz="0" w:space="0" w:color="auto"/>
                                                                <w:bottom w:val="none" w:sz="0" w:space="0" w:color="auto"/>
                                                                <w:right w:val="none" w:sz="0" w:space="0" w:color="auto"/>
                                                              </w:divBdr>
                                                            </w:div>
                                                            <w:div w:id="1927182640">
                                                              <w:marLeft w:val="0"/>
                                                              <w:marRight w:val="0"/>
                                                              <w:marTop w:val="0"/>
                                                              <w:marBottom w:val="0"/>
                                                              <w:divBdr>
                                                                <w:top w:val="none" w:sz="0" w:space="0" w:color="auto"/>
                                                                <w:left w:val="none" w:sz="0" w:space="0" w:color="auto"/>
                                                                <w:bottom w:val="none" w:sz="0" w:space="0" w:color="auto"/>
                                                                <w:right w:val="none" w:sz="0" w:space="0" w:color="auto"/>
                                                              </w:divBdr>
                                                            </w:div>
                                                            <w:div w:id="1144854332">
                                                              <w:marLeft w:val="0"/>
                                                              <w:marRight w:val="0"/>
                                                              <w:marTop w:val="0"/>
                                                              <w:marBottom w:val="0"/>
                                                              <w:divBdr>
                                                                <w:top w:val="none" w:sz="0" w:space="0" w:color="auto"/>
                                                                <w:left w:val="none" w:sz="0" w:space="0" w:color="auto"/>
                                                                <w:bottom w:val="none" w:sz="0" w:space="0" w:color="auto"/>
                                                                <w:right w:val="none" w:sz="0" w:space="0" w:color="auto"/>
                                                              </w:divBdr>
                                                            </w:div>
                                                            <w:div w:id="1552114554">
                                                              <w:marLeft w:val="0"/>
                                                              <w:marRight w:val="0"/>
                                                              <w:marTop w:val="0"/>
                                                              <w:marBottom w:val="0"/>
                                                              <w:divBdr>
                                                                <w:top w:val="none" w:sz="0" w:space="0" w:color="auto"/>
                                                                <w:left w:val="none" w:sz="0" w:space="0" w:color="auto"/>
                                                                <w:bottom w:val="none" w:sz="0" w:space="0" w:color="auto"/>
                                                                <w:right w:val="none" w:sz="0" w:space="0" w:color="auto"/>
                                                              </w:divBdr>
                                                            </w:div>
                                                            <w:div w:id="1958098072">
                                                              <w:marLeft w:val="0"/>
                                                              <w:marRight w:val="0"/>
                                                              <w:marTop w:val="0"/>
                                                              <w:marBottom w:val="0"/>
                                                              <w:divBdr>
                                                                <w:top w:val="none" w:sz="0" w:space="0" w:color="auto"/>
                                                                <w:left w:val="none" w:sz="0" w:space="0" w:color="auto"/>
                                                                <w:bottom w:val="none" w:sz="0" w:space="0" w:color="auto"/>
                                                                <w:right w:val="none" w:sz="0" w:space="0" w:color="auto"/>
                                                              </w:divBdr>
                                                            </w:div>
                                                            <w:div w:id="836382455">
                                                              <w:marLeft w:val="0"/>
                                                              <w:marRight w:val="0"/>
                                                              <w:marTop w:val="0"/>
                                                              <w:marBottom w:val="0"/>
                                                              <w:divBdr>
                                                                <w:top w:val="none" w:sz="0" w:space="0" w:color="auto"/>
                                                                <w:left w:val="none" w:sz="0" w:space="0" w:color="auto"/>
                                                                <w:bottom w:val="none" w:sz="0" w:space="0" w:color="auto"/>
                                                                <w:right w:val="none" w:sz="0" w:space="0" w:color="auto"/>
                                                              </w:divBdr>
                                                            </w:div>
                                                            <w:div w:id="1514569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0477272">
                          <w:marLeft w:val="0"/>
                          <w:marRight w:val="0"/>
                          <w:marTop w:val="0"/>
                          <w:marBottom w:val="0"/>
                          <w:divBdr>
                            <w:top w:val="none" w:sz="0" w:space="0" w:color="auto"/>
                            <w:left w:val="none" w:sz="0" w:space="0" w:color="auto"/>
                            <w:bottom w:val="none" w:sz="0" w:space="0" w:color="auto"/>
                            <w:right w:val="none" w:sz="0" w:space="0" w:color="auto"/>
                          </w:divBdr>
                          <w:divsChild>
                            <w:div w:id="721640325">
                              <w:marLeft w:val="0"/>
                              <w:marRight w:val="0"/>
                              <w:marTop w:val="0"/>
                              <w:marBottom w:val="0"/>
                              <w:divBdr>
                                <w:top w:val="none" w:sz="0" w:space="0" w:color="auto"/>
                                <w:left w:val="none" w:sz="0" w:space="0" w:color="auto"/>
                                <w:bottom w:val="none" w:sz="0" w:space="0" w:color="auto"/>
                                <w:right w:val="none" w:sz="0" w:space="0" w:color="auto"/>
                              </w:divBdr>
                              <w:divsChild>
                                <w:div w:id="994527315">
                                  <w:marLeft w:val="0"/>
                                  <w:marRight w:val="0"/>
                                  <w:marTop w:val="0"/>
                                  <w:marBottom w:val="0"/>
                                  <w:divBdr>
                                    <w:top w:val="none" w:sz="0" w:space="0" w:color="auto"/>
                                    <w:left w:val="none" w:sz="0" w:space="0" w:color="auto"/>
                                    <w:bottom w:val="none" w:sz="0" w:space="0" w:color="auto"/>
                                    <w:right w:val="none" w:sz="0" w:space="0" w:color="auto"/>
                                  </w:divBdr>
                                  <w:divsChild>
                                    <w:div w:id="472211284">
                                      <w:marLeft w:val="0"/>
                                      <w:marRight w:val="0"/>
                                      <w:marTop w:val="0"/>
                                      <w:marBottom w:val="0"/>
                                      <w:divBdr>
                                        <w:top w:val="none" w:sz="0" w:space="0" w:color="auto"/>
                                        <w:left w:val="none" w:sz="0" w:space="0" w:color="auto"/>
                                        <w:bottom w:val="none" w:sz="0" w:space="0" w:color="auto"/>
                                        <w:right w:val="none" w:sz="0" w:space="0" w:color="auto"/>
                                      </w:divBdr>
                                      <w:divsChild>
                                        <w:div w:id="1664973166">
                                          <w:marLeft w:val="0"/>
                                          <w:marRight w:val="0"/>
                                          <w:marTop w:val="0"/>
                                          <w:marBottom w:val="0"/>
                                          <w:divBdr>
                                            <w:top w:val="none" w:sz="0" w:space="0" w:color="auto"/>
                                            <w:left w:val="none" w:sz="0" w:space="0" w:color="auto"/>
                                            <w:bottom w:val="none" w:sz="0" w:space="0" w:color="auto"/>
                                            <w:right w:val="none" w:sz="0" w:space="0" w:color="auto"/>
                                          </w:divBdr>
                                          <w:divsChild>
                                            <w:div w:id="1245916646">
                                              <w:marLeft w:val="0"/>
                                              <w:marRight w:val="0"/>
                                              <w:marTop w:val="0"/>
                                              <w:marBottom w:val="0"/>
                                              <w:divBdr>
                                                <w:top w:val="none" w:sz="0" w:space="0" w:color="auto"/>
                                                <w:left w:val="none" w:sz="0" w:space="0" w:color="auto"/>
                                                <w:bottom w:val="none" w:sz="0" w:space="0" w:color="auto"/>
                                                <w:right w:val="none" w:sz="0" w:space="0" w:color="auto"/>
                                              </w:divBdr>
                                              <w:divsChild>
                                                <w:div w:id="1563830917">
                                                  <w:marLeft w:val="0"/>
                                                  <w:marRight w:val="0"/>
                                                  <w:marTop w:val="0"/>
                                                  <w:marBottom w:val="0"/>
                                                  <w:divBdr>
                                                    <w:top w:val="none" w:sz="0" w:space="0" w:color="auto"/>
                                                    <w:left w:val="none" w:sz="0" w:space="0" w:color="auto"/>
                                                    <w:bottom w:val="none" w:sz="0" w:space="0" w:color="auto"/>
                                                    <w:right w:val="none" w:sz="0" w:space="0" w:color="auto"/>
                                                  </w:divBdr>
                                                  <w:divsChild>
                                                    <w:div w:id="234047829">
                                                      <w:marLeft w:val="0"/>
                                                      <w:marRight w:val="0"/>
                                                      <w:marTop w:val="0"/>
                                                      <w:marBottom w:val="0"/>
                                                      <w:divBdr>
                                                        <w:top w:val="none" w:sz="0" w:space="0" w:color="auto"/>
                                                        <w:left w:val="none" w:sz="0" w:space="0" w:color="auto"/>
                                                        <w:bottom w:val="none" w:sz="0" w:space="0" w:color="auto"/>
                                                        <w:right w:val="none" w:sz="0" w:space="0" w:color="auto"/>
                                                      </w:divBdr>
                                                    </w:div>
                                                  </w:divsChild>
                                                </w:div>
                                                <w:div w:id="276521689">
                                                  <w:marLeft w:val="0"/>
                                                  <w:marRight w:val="0"/>
                                                  <w:marTop w:val="0"/>
                                                  <w:marBottom w:val="0"/>
                                                  <w:divBdr>
                                                    <w:top w:val="none" w:sz="0" w:space="0" w:color="auto"/>
                                                    <w:left w:val="none" w:sz="0" w:space="0" w:color="auto"/>
                                                    <w:bottom w:val="none" w:sz="0" w:space="0" w:color="auto"/>
                                                    <w:right w:val="none" w:sz="0" w:space="0" w:color="auto"/>
                                                  </w:divBdr>
                                                  <w:divsChild>
                                                    <w:div w:id="1457600186">
                                                      <w:marLeft w:val="0"/>
                                                      <w:marRight w:val="0"/>
                                                      <w:marTop w:val="0"/>
                                                      <w:marBottom w:val="0"/>
                                                      <w:divBdr>
                                                        <w:top w:val="none" w:sz="0" w:space="0" w:color="auto"/>
                                                        <w:left w:val="none" w:sz="0" w:space="0" w:color="auto"/>
                                                        <w:bottom w:val="none" w:sz="0" w:space="0" w:color="auto"/>
                                                        <w:right w:val="none" w:sz="0" w:space="0" w:color="auto"/>
                                                      </w:divBdr>
                                                      <w:divsChild>
                                                        <w:div w:id="1987200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8666358">
                          <w:marLeft w:val="0"/>
                          <w:marRight w:val="0"/>
                          <w:marTop w:val="0"/>
                          <w:marBottom w:val="0"/>
                          <w:divBdr>
                            <w:top w:val="none" w:sz="0" w:space="0" w:color="auto"/>
                            <w:left w:val="none" w:sz="0" w:space="0" w:color="auto"/>
                            <w:bottom w:val="none" w:sz="0" w:space="0" w:color="auto"/>
                            <w:right w:val="none" w:sz="0" w:space="0" w:color="auto"/>
                          </w:divBdr>
                          <w:divsChild>
                            <w:div w:id="2032295097">
                              <w:marLeft w:val="0"/>
                              <w:marRight w:val="0"/>
                              <w:marTop w:val="0"/>
                              <w:marBottom w:val="0"/>
                              <w:divBdr>
                                <w:top w:val="none" w:sz="0" w:space="0" w:color="auto"/>
                                <w:left w:val="none" w:sz="0" w:space="0" w:color="auto"/>
                                <w:bottom w:val="none" w:sz="0" w:space="0" w:color="auto"/>
                                <w:right w:val="none" w:sz="0" w:space="0" w:color="auto"/>
                              </w:divBdr>
                              <w:divsChild>
                                <w:div w:id="1951354388">
                                  <w:marLeft w:val="0"/>
                                  <w:marRight w:val="0"/>
                                  <w:marTop w:val="0"/>
                                  <w:marBottom w:val="0"/>
                                  <w:divBdr>
                                    <w:top w:val="none" w:sz="0" w:space="0" w:color="auto"/>
                                    <w:left w:val="none" w:sz="0" w:space="0" w:color="auto"/>
                                    <w:bottom w:val="none" w:sz="0" w:space="0" w:color="auto"/>
                                    <w:right w:val="none" w:sz="0" w:space="0" w:color="auto"/>
                                  </w:divBdr>
                                  <w:divsChild>
                                    <w:div w:id="1816950985">
                                      <w:marLeft w:val="0"/>
                                      <w:marRight w:val="0"/>
                                      <w:marTop w:val="0"/>
                                      <w:marBottom w:val="0"/>
                                      <w:divBdr>
                                        <w:top w:val="none" w:sz="0" w:space="0" w:color="auto"/>
                                        <w:left w:val="none" w:sz="0" w:space="0" w:color="auto"/>
                                        <w:bottom w:val="none" w:sz="0" w:space="0" w:color="auto"/>
                                        <w:right w:val="none" w:sz="0" w:space="0" w:color="auto"/>
                                      </w:divBdr>
                                      <w:divsChild>
                                        <w:div w:id="1765757900">
                                          <w:marLeft w:val="0"/>
                                          <w:marRight w:val="0"/>
                                          <w:marTop w:val="0"/>
                                          <w:marBottom w:val="0"/>
                                          <w:divBdr>
                                            <w:top w:val="none" w:sz="0" w:space="0" w:color="auto"/>
                                            <w:left w:val="none" w:sz="0" w:space="0" w:color="auto"/>
                                            <w:bottom w:val="none" w:sz="0" w:space="0" w:color="auto"/>
                                            <w:right w:val="none" w:sz="0" w:space="0" w:color="auto"/>
                                          </w:divBdr>
                                          <w:divsChild>
                                            <w:div w:id="2092770119">
                                              <w:marLeft w:val="0"/>
                                              <w:marRight w:val="0"/>
                                              <w:marTop w:val="0"/>
                                              <w:marBottom w:val="0"/>
                                              <w:divBdr>
                                                <w:top w:val="none" w:sz="0" w:space="0" w:color="auto"/>
                                                <w:left w:val="none" w:sz="0" w:space="0" w:color="auto"/>
                                                <w:bottom w:val="none" w:sz="0" w:space="0" w:color="auto"/>
                                                <w:right w:val="none" w:sz="0" w:space="0" w:color="auto"/>
                                              </w:divBdr>
                                              <w:divsChild>
                                                <w:div w:id="1853690137">
                                                  <w:marLeft w:val="0"/>
                                                  <w:marRight w:val="0"/>
                                                  <w:marTop w:val="0"/>
                                                  <w:marBottom w:val="0"/>
                                                  <w:divBdr>
                                                    <w:top w:val="none" w:sz="0" w:space="0" w:color="auto"/>
                                                    <w:left w:val="none" w:sz="0" w:space="0" w:color="auto"/>
                                                    <w:bottom w:val="none" w:sz="0" w:space="0" w:color="auto"/>
                                                    <w:right w:val="none" w:sz="0" w:space="0" w:color="auto"/>
                                                  </w:divBdr>
                                                  <w:divsChild>
                                                    <w:div w:id="1999919316">
                                                      <w:marLeft w:val="0"/>
                                                      <w:marRight w:val="0"/>
                                                      <w:marTop w:val="0"/>
                                                      <w:marBottom w:val="0"/>
                                                      <w:divBdr>
                                                        <w:top w:val="none" w:sz="0" w:space="0" w:color="auto"/>
                                                        <w:left w:val="none" w:sz="0" w:space="0" w:color="auto"/>
                                                        <w:bottom w:val="none" w:sz="0" w:space="0" w:color="auto"/>
                                                        <w:right w:val="none" w:sz="0" w:space="0" w:color="auto"/>
                                                      </w:divBdr>
                                                    </w:div>
                                                  </w:divsChild>
                                                </w:div>
                                                <w:div w:id="222757247">
                                                  <w:marLeft w:val="0"/>
                                                  <w:marRight w:val="0"/>
                                                  <w:marTop w:val="0"/>
                                                  <w:marBottom w:val="0"/>
                                                  <w:divBdr>
                                                    <w:top w:val="none" w:sz="0" w:space="0" w:color="auto"/>
                                                    <w:left w:val="none" w:sz="0" w:space="0" w:color="auto"/>
                                                    <w:bottom w:val="none" w:sz="0" w:space="0" w:color="auto"/>
                                                    <w:right w:val="none" w:sz="0" w:space="0" w:color="auto"/>
                                                  </w:divBdr>
                                                  <w:divsChild>
                                                    <w:div w:id="143746051">
                                                      <w:marLeft w:val="0"/>
                                                      <w:marRight w:val="0"/>
                                                      <w:marTop w:val="0"/>
                                                      <w:marBottom w:val="0"/>
                                                      <w:divBdr>
                                                        <w:top w:val="none" w:sz="0" w:space="0" w:color="auto"/>
                                                        <w:left w:val="none" w:sz="0" w:space="0" w:color="auto"/>
                                                        <w:bottom w:val="none" w:sz="0" w:space="0" w:color="auto"/>
                                                        <w:right w:val="none" w:sz="0" w:space="0" w:color="auto"/>
                                                      </w:divBdr>
                                                      <w:divsChild>
                                                        <w:div w:id="916133630">
                                                          <w:marLeft w:val="0"/>
                                                          <w:marRight w:val="0"/>
                                                          <w:marTop w:val="0"/>
                                                          <w:marBottom w:val="0"/>
                                                          <w:divBdr>
                                                            <w:top w:val="none" w:sz="0" w:space="0" w:color="auto"/>
                                                            <w:left w:val="none" w:sz="0" w:space="0" w:color="auto"/>
                                                            <w:bottom w:val="none" w:sz="0" w:space="0" w:color="auto"/>
                                                            <w:right w:val="none" w:sz="0" w:space="0" w:color="auto"/>
                                                          </w:divBdr>
                                                        </w:div>
                                                        <w:div w:id="792597282">
                                                          <w:marLeft w:val="0"/>
                                                          <w:marRight w:val="0"/>
                                                          <w:marTop w:val="0"/>
                                                          <w:marBottom w:val="0"/>
                                                          <w:divBdr>
                                                            <w:top w:val="none" w:sz="0" w:space="0" w:color="auto"/>
                                                            <w:left w:val="none" w:sz="0" w:space="0" w:color="auto"/>
                                                            <w:bottom w:val="none" w:sz="0" w:space="0" w:color="auto"/>
                                                            <w:right w:val="none" w:sz="0" w:space="0" w:color="auto"/>
                                                          </w:divBdr>
                                                        </w:div>
                                                        <w:div w:id="2145927091">
                                                          <w:marLeft w:val="0"/>
                                                          <w:marRight w:val="0"/>
                                                          <w:marTop w:val="0"/>
                                                          <w:marBottom w:val="0"/>
                                                          <w:divBdr>
                                                            <w:top w:val="none" w:sz="0" w:space="0" w:color="auto"/>
                                                            <w:left w:val="none" w:sz="0" w:space="0" w:color="auto"/>
                                                            <w:bottom w:val="none" w:sz="0" w:space="0" w:color="auto"/>
                                                            <w:right w:val="none" w:sz="0" w:space="0" w:color="auto"/>
                                                          </w:divBdr>
                                                        </w:div>
                                                      </w:divsChild>
                                                    </w:div>
                                                    <w:div w:id="678508253">
                                                      <w:marLeft w:val="0"/>
                                                      <w:marRight w:val="0"/>
                                                      <w:marTop w:val="0"/>
                                                      <w:marBottom w:val="0"/>
                                                      <w:divBdr>
                                                        <w:top w:val="none" w:sz="0" w:space="0" w:color="auto"/>
                                                        <w:left w:val="none" w:sz="0" w:space="0" w:color="auto"/>
                                                        <w:bottom w:val="none" w:sz="0" w:space="0" w:color="auto"/>
                                                        <w:right w:val="none" w:sz="0" w:space="0" w:color="auto"/>
                                                      </w:divBdr>
                                                      <w:divsChild>
                                                        <w:div w:id="2043897861">
                                                          <w:marLeft w:val="0"/>
                                                          <w:marRight w:val="0"/>
                                                          <w:marTop w:val="0"/>
                                                          <w:marBottom w:val="0"/>
                                                          <w:divBdr>
                                                            <w:top w:val="none" w:sz="0" w:space="0" w:color="auto"/>
                                                            <w:left w:val="none" w:sz="0" w:space="0" w:color="auto"/>
                                                            <w:bottom w:val="none" w:sz="0" w:space="0" w:color="auto"/>
                                                            <w:right w:val="none" w:sz="0" w:space="0" w:color="auto"/>
                                                          </w:divBdr>
                                                          <w:divsChild>
                                                            <w:div w:id="1120102758">
                                                              <w:marLeft w:val="0"/>
                                                              <w:marRight w:val="0"/>
                                                              <w:marTop w:val="0"/>
                                                              <w:marBottom w:val="0"/>
                                                              <w:divBdr>
                                                                <w:top w:val="none" w:sz="0" w:space="0" w:color="auto"/>
                                                                <w:left w:val="none" w:sz="0" w:space="0" w:color="auto"/>
                                                                <w:bottom w:val="none" w:sz="0" w:space="0" w:color="auto"/>
                                                                <w:right w:val="none" w:sz="0" w:space="0" w:color="auto"/>
                                                              </w:divBdr>
                                                              <w:divsChild>
                                                                <w:div w:id="1990746846">
                                                                  <w:marLeft w:val="0"/>
                                                                  <w:marRight w:val="0"/>
                                                                  <w:marTop w:val="0"/>
                                                                  <w:marBottom w:val="0"/>
                                                                  <w:divBdr>
                                                                    <w:top w:val="none" w:sz="0" w:space="0" w:color="auto"/>
                                                                    <w:left w:val="none" w:sz="0" w:space="0" w:color="auto"/>
                                                                    <w:bottom w:val="none" w:sz="0" w:space="0" w:color="auto"/>
                                                                    <w:right w:val="none" w:sz="0" w:space="0" w:color="auto"/>
                                                                  </w:divBdr>
                                                                </w:div>
                                                                <w:div w:id="184294727">
                                                                  <w:marLeft w:val="0"/>
                                                                  <w:marRight w:val="0"/>
                                                                  <w:marTop w:val="0"/>
                                                                  <w:marBottom w:val="0"/>
                                                                  <w:divBdr>
                                                                    <w:top w:val="none" w:sz="0" w:space="0" w:color="auto"/>
                                                                    <w:left w:val="none" w:sz="0" w:space="0" w:color="auto"/>
                                                                    <w:bottom w:val="none" w:sz="0" w:space="0" w:color="auto"/>
                                                                    <w:right w:val="none" w:sz="0" w:space="0" w:color="auto"/>
                                                                  </w:divBdr>
                                                                </w:div>
                                                                <w:div w:id="1072241661">
                                                                  <w:marLeft w:val="0"/>
                                                                  <w:marRight w:val="0"/>
                                                                  <w:marTop w:val="0"/>
                                                                  <w:marBottom w:val="0"/>
                                                                  <w:divBdr>
                                                                    <w:top w:val="none" w:sz="0" w:space="0" w:color="auto"/>
                                                                    <w:left w:val="none" w:sz="0" w:space="0" w:color="auto"/>
                                                                    <w:bottom w:val="none" w:sz="0" w:space="0" w:color="auto"/>
                                                                    <w:right w:val="none" w:sz="0" w:space="0" w:color="auto"/>
                                                                  </w:divBdr>
                                                                </w:div>
                                                              </w:divsChild>
                                                            </w:div>
                                                            <w:div w:id="2086798806">
                                                              <w:marLeft w:val="0"/>
                                                              <w:marRight w:val="0"/>
                                                              <w:marTop w:val="0"/>
                                                              <w:marBottom w:val="0"/>
                                                              <w:divBdr>
                                                                <w:top w:val="none" w:sz="0" w:space="0" w:color="auto"/>
                                                                <w:left w:val="none" w:sz="0" w:space="0" w:color="auto"/>
                                                                <w:bottom w:val="none" w:sz="0" w:space="0" w:color="auto"/>
                                                                <w:right w:val="none" w:sz="0" w:space="0" w:color="auto"/>
                                                              </w:divBdr>
                                                              <w:divsChild>
                                                                <w:div w:id="867984027">
                                                                  <w:marLeft w:val="0"/>
                                                                  <w:marRight w:val="0"/>
                                                                  <w:marTop w:val="0"/>
                                                                  <w:marBottom w:val="0"/>
                                                                  <w:divBdr>
                                                                    <w:top w:val="none" w:sz="0" w:space="0" w:color="auto"/>
                                                                    <w:left w:val="none" w:sz="0" w:space="0" w:color="auto"/>
                                                                    <w:bottom w:val="none" w:sz="0" w:space="0" w:color="auto"/>
                                                                    <w:right w:val="none" w:sz="0" w:space="0" w:color="auto"/>
                                                                  </w:divBdr>
                                                                  <w:divsChild>
                                                                    <w:div w:id="1432748607">
                                                                      <w:marLeft w:val="0"/>
                                                                      <w:marRight w:val="0"/>
                                                                      <w:marTop w:val="0"/>
                                                                      <w:marBottom w:val="0"/>
                                                                      <w:divBdr>
                                                                        <w:top w:val="none" w:sz="0" w:space="0" w:color="auto"/>
                                                                        <w:left w:val="none" w:sz="0" w:space="0" w:color="auto"/>
                                                                        <w:bottom w:val="none" w:sz="0" w:space="0" w:color="auto"/>
                                                                        <w:right w:val="none" w:sz="0" w:space="0" w:color="auto"/>
                                                                      </w:divBdr>
                                                                      <w:divsChild>
                                                                        <w:div w:id="431167359">
                                                                          <w:marLeft w:val="0"/>
                                                                          <w:marRight w:val="0"/>
                                                                          <w:marTop w:val="0"/>
                                                                          <w:marBottom w:val="0"/>
                                                                          <w:divBdr>
                                                                            <w:top w:val="single" w:sz="8" w:space="1" w:color="auto"/>
                                                                            <w:left w:val="single" w:sz="8" w:space="4" w:color="auto"/>
                                                                            <w:bottom w:val="single" w:sz="8" w:space="1" w:color="auto"/>
                                                                            <w:right w:val="single" w:sz="8" w:space="4" w:color="auto"/>
                                                                          </w:divBdr>
                                                                        </w:div>
                                                                        <w:div w:id="2063022066">
                                                                          <w:marLeft w:val="0"/>
                                                                          <w:marRight w:val="0"/>
                                                                          <w:marTop w:val="0"/>
                                                                          <w:marBottom w:val="0"/>
                                                                          <w:divBdr>
                                                                            <w:top w:val="single" w:sz="8" w:space="1" w:color="auto"/>
                                                                            <w:left w:val="single" w:sz="8" w:space="4" w:color="auto"/>
                                                                            <w:bottom w:val="single" w:sz="8" w:space="1" w:color="auto"/>
                                                                            <w:right w:val="single" w:sz="8" w:space="4" w:color="auto"/>
                                                                          </w:divBdr>
                                                                        </w:div>
                                                                        <w:div w:id="1739208454">
                                                                          <w:marLeft w:val="0"/>
                                                                          <w:marRight w:val="0"/>
                                                                          <w:marTop w:val="0"/>
                                                                          <w:marBottom w:val="0"/>
                                                                          <w:divBdr>
                                                                            <w:top w:val="single" w:sz="8" w:space="1" w:color="auto"/>
                                                                            <w:left w:val="single" w:sz="8" w:space="4" w:color="auto"/>
                                                                            <w:bottom w:val="single" w:sz="8" w:space="1" w:color="auto"/>
                                                                            <w:right w:val="single" w:sz="8" w:space="4" w:color="auto"/>
                                                                          </w:divBdr>
                                                                        </w:div>
                                                                        <w:div w:id="1803038984">
                                                                          <w:marLeft w:val="0"/>
                                                                          <w:marRight w:val="0"/>
                                                                          <w:marTop w:val="0"/>
                                                                          <w:marBottom w:val="0"/>
                                                                          <w:divBdr>
                                                                            <w:top w:val="single" w:sz="8" w:space="1" w:color="auto"/>
                                                                            <w:left w:val="single" w:sz="8" w:space="4" w:color="auto"/>
                                                                            <w:bottom w:val="single" w:sz="8" w:space="1" w:color="auto"/>
                                                                            <w:right w:val="single" w:sz="8" w:space="4" w:color="auto"/>
                                                                          </w:divBdr>
                                                                        </w:div>
                                                                        <w:div w:id="89930581">
                                                                          <w:marLeft w:val="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sChild>
                                                        </w:div>
                                                      </w:divsChild>
                                                    </w:div>
                                                    <w:div w:id="615454011">
                                                      <w:marLeft w:val="0"/>
                                                      <w:marRight w:val="0"/>
                                                      <w:marTop w:val="0"/>
                                                      <w:marBottom w:val="0"/>
                                                      <w:divBdr>
                                                        <w:top w:val="none" w:sz="0" w:space="0" w:color="auto"/>
                                                        <w:left w:val="none" w:sz="0" w:space="0" w:color="auto"/>
                                                        <w:bottom w:val="none" w:sz="0" w:space="0" w:color="auto"/>
                                                        <w:right w:val="none" w:sz="0" w:space="0" w:color="auto"/>
                                                      </w:divBdr>
                                                      <w:divsChild>
                                                        <w:div w:id="1441798149">
                                                          <w:marLeft w:val="0"/>
                                                          <w:marRight w:val="0"/>
                                                          <w:marTop w:val="0"/>
                                                          <w:marBottom w:val="0"/>
                                                          <w:divBdr>
                                                            <w:top w:val="none" w:sz="0" w:space="0" w:color="auto"/>
                                                            <w:left w:val="none" w:sz="0" w:space="0" w:color="auto"/>
                                                            <w:bottom w:val="none" w:sz="0" w:space="0" w:color="auto"/>
                                                            <w:right w:val="none" w:sz="0" w:space="0" w:color="auto"/>
                                                          </w:divBdr>
                                                        </w:div>
                                                        <w:div w:id="1975677454">
                                                          <w:marLeft w:val="0"/>
                                                          <w:marRight w:val="0"/>
                                                          <w:marTop w:val="0"/>
                                                          <w:marBottom w:val="0"/>
                                                          <w:divBdr>
                                                            <w:top w:val="none" w:sz="0" w:space="0" w:color="auto"/>
                                                            <w:left w:val="none" w:sz="0" w:space="0" w:color="auto"/>
                                                            <w:bottom w:val="none" w:sz="0" w:space="0" w:color="auto"/>
                                                            <w:right w:val="none" w:sz="0" w:space="0" w:color="auto"/>
                                                          </w:divBdr>
                                                          <w:divsChild>
                                                            <w:div w:id="2045327254">
                                                              <w:marLeft w:val="0"/>
                                                              <w:marRight w:val="0"/>
                                                              <w:marTop w:val="0"/>
                                                              <w:marBottom w:val="0"/>
                                                              <w:divBdr>
                                                                <w:top w:val="none" w:sz="0" w:space="0" w:color="auto"/>
                                                                <w:left w:val="none" w:sz="0" w:space="0" w:color="auto"/>
                                                                <w:bottom w:val="none" w:sz="0" w:space="0" w:color="auto"/>
                                                                <w:right w:val="none" w:sz="0" w:space="0" w:color="auto"/>
                                                              </w:divBdr>
                                                              <w:divsChild>
                                                                <w:div w:id="1968664066">
                                                                  <w:marLeft w:val="0"/>
                                                                  <w:marRight w:val="0"/>
                                                                  <w:marTop w:val="0"/>
                                                                  <w:marBottom w:val="0"/>
                                                                  <w:divBdr>
                                                                    <w:top w:val="none" w:sz="0" w:space="0" w:color="auto"/>
                                                                    <w:left w:val="none" w:sz="0" w:space="0" w:color="auto"/>
                                                                    <w:bottom w:val="none" w:sz="0" w:space="0" w:color="auto"/>
                                                                    <w:right w:val="none" w:sz="0" w:space="0" w:color="auto"/>
                                                                  </w:divBdr>
                                                                  <w:divsChild>
                                                                    <w:div w:id="2022395939">
                                                                      <w:marLeft w:val="0"/>
                                                                      <w:marRight w:val="0"/>
                                                                      <w:marTop w:val="0"/>
                                                                      <w:marBottom w:val="0"/>
                                                                      <w:divBdr>
                                                                        <w:top w:val="none" w:sz="0" w:space="0" w:color="auto"/>
                                                                        <w:left w:val="none" w:sz="0" w:space="0" w:color="auto"/>
                                                                        <w:bottom w:val="none" w:sz="0" w:space="0" w:color="auto"/>
                                                                        <w:right w:val="none" w:sz="0" w:space="0" w:color="auto"/>
                                                                      </w:divBdr>
                                                                      <w:divsChild>
                                                                        <w:div w:id="6835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342334">
                                                              <w:marLeft w:val="0"/>
                                                              <w:marRight w:val="0"/>
                                                              <w:marTop w:val="0"/>
                                                              <w:marBottom w:val="0"/>
                                                              <w:divBdr>
                                                                <w:top w:val="none" w:sz="0" w:space="0" w:color="auto"/>
                                                                <w:left w:val="none" w:sz="0" w:space="0" w:color="auto"/>
                                                                <w:bottom w:val="none" w:sz="0" w:space="0" w:color="auto"/>
                                                                <w:right w:val="none" w:sz="0" w:space="0" w:color="auto"/>
                                                              </w:divBdr>
                                                              <w:divsChild>
                                                                <w:div w:id="1816674974">
                                                                  <w:marLeft w:val="0"/>
                                                                  <w:marRight w:val="0"/>
                                                                  <w:marTop w:val="0"/>
                                                                  <w:marBottom w:val="0"/>
                                                                  <w:divBdr>
                                                                    <w:top w:val="none" w:sz="0" w:space="0" w:color="auto"/>
                                                                    <w:left w:val="none" w:sz="0" w:space="0" w:color="auto"/>
                                                                    <w:bottom w:val="none" w:sz="0" w:space="0" w:color="auto"/>
                                                                    <w:right w:val="none" w:sz="0" w:space="0" w:color="auto"/>
                                                                  </w:divBdr>
                                                                  <w:divsChild>
                                                                    <w:div w:id="2078476531">
                                                                      <w:marLeft w:val="0"/>
                                                                      <w:marRight w:val="0"/>
                                                                      <w:marTop w:val="0"/>
                                                                      <w:marBottom w:val="0"/>
                                                                      <w:divBdr>
                                                                        <w:top w:val="none" w:sz="0" w:space="0" w:color="auto"/>
                                                                        <w:left w:val="none" w:sz="0" w:space="0" w:color="auto"/>
                                                                        <w:bottom w:val="none" w:sz="0" w:space="0" w:color="auto"/>
                                                                        <w:right w:val="none" w:sz="0" w:space="0" w:color="auto"/>
                                                                      </w:divBdr>
                                                                      <w:divsChild>
                                                                        <w:div w:id="44184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987822">
                                                              <w:marLeft w:val="0"/>
                                                              <w:marRight w:val="0"/>
                                                              <w:marTop w:val="0"/>
                                                              <w:marBottom w:val="0"/>
                                                              <w:divBdr>
                                                                <w:top w:val="none" w:sz="0" w:space="0" w:color="auto"/>
                                                                <w:left w:val="none" w:sz="0" w:space="0" w:color="auto"/>
                                                                <w:bottom w:val="none" w:sz="0" w:space="0" w:color="auto"/>
                                                                <w:right w:val="none" w:sz="0" w:space="0" w:color="auto"/>
                                                              </w:divBdr>
                                                              <w:divsChild>
                                                                <w:div w:id="1260018233">
                                                                  <w:marLeft w:val="0"/>
                                                                  <w:marRight w:val="0"/>
                                                                  <w:marTop w:val="0"/>
                                                                  <w:marBottom w:val="0"/>
                                                                  <w:divBdr>
                                                                    <w:top w:val="none" w:sz="0" w:space="0" w:color="auto"/>
                                                                    <w:left w:val="none" w:sz="0" w:space="0" w:color="auto"/>
                                                                    <w:bottom w:val="none" w:sz="0" w:space="0" w:color="auto"/>
                                                                    <w:right w:val="none" w:sz="0" w:space="0" w:color="auto"/>
                                                                  </w:divBdr>
                                                                  <w:divsChild>
                                                                    <w:div w:id="1789158245">
                                                                      <w:marLeft w:val="0"/>
                                                                      <w:marRight w:val="0"/>
                                                                      <w:marTop w:val="0"/>
                                                                      <w:marBottom w:val="0"/>
                                                                      <w:divBdr>
                                                                        <w:top w:val="none" w:sz="0" w:space="0" w:color="auto"/>
                                                                        <w:left w:val="none" w:sz="0" w:space="0" w:color="auto"/>
                                                                        <w:bottom w:val="none" w:sz="0" w:space="0" w:color="auto"/>
                                                                        <w:right w:val="none" w:sz="0" w:space="0" w:color="auto"/>
                                                                      </w:divBdr>
                                                                      <w:divsChild>
                                                                        <w:div w:id="1161585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626043">
                                                              <w:marLeft w:val="0"/>
                                                              <w:marRight w:val="0"/>
                                                              <w:marTop w:val="0"/>
                                                              <w:marBottom w:val="0"/>
                                                              <w:divBdr>
                                                                <w:top w:val="none" w:sz="0" w:space="0" w:color="auto"/>
                                                                <w:left w:val="none" w:sz="0" w:space="0" w:color="auto"/>
                                                                <w:bottom w:val="none" w:sz="0" w:space="0" w:color="auto"/>
                                                                <w:right w:val="none" w:sz="0" w:space="0" w:color="auto"/>
                                                              </w:divBdr>
                                                              <w:divsChild>
                                                                <w:div w:id="1427336912">
                                                                  <w:marLeft w:val="0"/>
                                                                  <w:marRight w:val="0"/>
                                                                  <w:marTop w:val="0"/>
                                                                  <w:marBottom w:val="0"/>
                                                                  <w:divBdr>
                                                                    <w:top w:val="none" w:sz="0" w:space="0" w:color="auto"/>
                                                                    <w:left w:val="none" w:sz="0" w:space="0" w:color="auto"/>
                                                                    <w:bottom w:val="none" w:sz="0" w:space="0" w:color="auto"/>
                                                                    <w:right w:val="none" w:sz="0" w:space="0" w:color="auto"/>
                                                                  </w:divBdr>
                                                                  <w:divsChild>
                                                                    <w:div w:id="35666673">
                                                                      <w:marLeft w:val="0"/>
                                                                      <w:marRight w:val="0"/>
                                                                      <w:marTop w:val="0"/>
                                                                      <w:marBottom w:val="0"/>
                                                                      <w:divBdr>
                                                                        <w:top w:val="none" w:sz="0" w:space="0" w:color="auto"/>
                                                                        <w:left w:val="none" w:sz="0" w:space="0" w:color="auto"/>
                                                                        <w:bottom w:val="none" w:sz="0" w:space="0" w:color="auto"/>
                                                                        <w:right w:val="none" w:sz="0" w:space="0" w:color="auto"/>
                                                                      </w:divBdr>
                                                                      <w:divsChild>
                                                                        <w:div w:id="804081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387944">
                                                              <w:marLeft w:val="0"/>
                                                              <w:marRight w:val="0"/>
                                                              <w:marTop w:val="0"/>
                                                              <w:marBottom w:val="0"/>
                                                              <w:divBdr>
                                                                <w:top w:val="none" w:sz="0" w:space="0" w:color="auto"/>
                                                                <w:left w:val="none" w:sz="0" w:space="0" w:color="auto"/>
                                                                <w:bottom w:val="none" w:sz="0" w:space="0" w:color="auto"/>
                                                                <w:right w:val="none" w:sz="0" w:space="0" w:color="auto"/>
                                                              </w:divBdr>
                                                              <w:divsChild>
                                                                <w:div w:id="2064984120">
                                                                  <w:marLeft w:val="0"/>
                                                                  <w:marRight w:val="0"/>
                                                                  <w:marTop w:val="0"/>
                                                                  <w:marBottom w:val="0"/>
                                                                  <w:divBdr>
                                                                    <w:top w:val="none" w:sz="0" w:space="0" w:color="auto"/>
                                                                    <w:left w:val="none" w:sz="0" w:space="0" w:color="auto"/>
                                                                    <w:bottom w:val="none" w:sz="0" w:space="0" w:color="auto"/>
                                                                    <w:right w:val="none" w:sz="0" w:space="0" w:color="auto"/>
                                                                  </w:divBdr>
                                                                  <w:divsChild>
                                                                    <w:div w:id="681736631">
                                                                      <w:marLeft w:val="0"/>
                                                                      <w:marRight w:val="0"/>
                                                                      <w:marTop w:val="0"/>
                                                                      <w:marBottom w:val="0"/>
                                                                      <w:divBdr>
                                                                        <w:top w:val="none" w:sz="0" w:space="0" w:color="auto"/>
                                                                        <w:left w:val="none" w:sz="0" w:space="0" w:color="auto"/>
                                                                        <w:bottom w:val="none" w:sz="0" w:space="0" w:color="auto"/>
                                                                        <w:right w:val="none" w:sz="0" w:space="0" w:color="auto"/>
                                                                      </w:divBdr>
                                                                      <w:divsChild>
                                                                        <w:div w:id="186909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5412198">
                          <w:marLeft w:val="0"/>
                          <w:marRight w:val="0"/>
                          <w:marTop w:val="0"/>
                          <w:marBottom w:val="0"/>
                          <w:divBdr>
                            <w:top w:val="none" w:sz="0" w:space="0" w:color="auto"/>
                            <w:left w:val="none" w:sz="0" w:space="0" w:color="auto"/>
                            <w:bottom w:val="none" w:sz="0" w:space="0" w:color="auto"/>
                            <w:right w:val="none" w:sz="0" w:space="0" w:color="auto"/>
                          </w:divBdr>
                          <w:divsChild>
                            <w:div w:id="434788096">
                              <w:marLeft w:val="0"/>
                              <w:marRight w:val="0"/>
                              <w:marTop w:val="0"/>
                              <w:marBottom w:val="0"/>
                              <w:divBdr>
                                <w:top w:val="none" w:sz="0" w:space="0" w:color="auto"/>
                                <w:left w:val="none" w:sz="0" w:space="0" w:color="auto"/>
                                <w:bottom w:val="none" w:sz="0" w:space="0" w:color="auto"/>
                                <w:right w:val="none" w:sz="0" w:space="0" w:color="auto"/>
                              </w:divBdr>
                              <w:divsChild>
                                <w:div w:id="181745608">
                                  <w:marLeft w:val="0"/>
                                  <w:marRight w:val="0"/>
                                  <w:marTop w:val="0"/>
                                  <w:marBottom w:val="0"/>
                                  <w:divBdr>
                                    <w:top w:val="none" w:sz="0" w:space="0" w:color="auto"/>
                                    <w:left w:val="none" w:sz="0" w:space="0" w:color="auto"/>
                                    <w:bottom w:val="none" w:sz="0" w:space="0" w:color="auto"/>
                                    <w:right w:val="none" w:sz="0" w:space="0" w:color="auto"/>
                                  </w:divBdr>
                                  <w:divsChild>
                                    <w:div w:id="1267733752">
                                      <w:marLeft w:val="0"/>
                                      <w:marRight w:val="0"/>
                                      <w:marTop w:val="0"/>
                                      <w:marBottom w:val="0"/>
                                      <w:divBdr>
                                        <w:top w:val="none" w:sz="0" w:space="0" w:color="auto"/>
                                        <w:left w:val="none" w:sz="0" w:space="0" w:color="auto"/>
                                        <w:bottom w:val="none" w:sz="0" w:space="0" w:color="auto"/>
                                        <w:right w:val="none" w:sz="0" w:space="0" w:color="auto"/>
                                      </w:divBdr>
                                      <w:divsChild>
                                        <w:div w:id="1440680175">
                                          <w:marLeft w:val="0"/>
                                          <w:marRight w:val="0"/>
                                          <w:marTop w:val="0"/>
                                          <w:marBottom w:val="0"/>
                                          <w:divBdr>
                                            <w:top w:val="none" w:sz="0" w:space="0" w:color="auto"/>
                                            <w:left w:val="none" w:sz="0" w:space="0" w:color="auto"/>
                                            <w:bottom w:val="none" w:sz="0" w:space="0" w:color="auto"/>
                                            <w:right w:val="none" w:sz="0" w:space="0" w:color="auto"/>
                                          </w:divBdr>
                                          <w:divsChild>
                                            <w:div w:id="1930190853">
                                              <w:marLeft w:val="0"/>
                                              <w:marRight w:val="0"/>
                                              <w:marTop w:val="0"/>
                                              <w:marBottom w:val="0"/>
                                              <w:divBdr>
                                                <w:top w:val="none" w:sz="0" w:space="0" w:color="auto"/>
                                                <w:left w:val="none" w:sz="0" w:space="0" w:color="auto"/>
                                                <w:bottom w:val="none" w:sz="0" w:space="0" w:color="auto"/>
                                                <w:right w:val="none" w:sz="0" w:space="0" w:color="auto"/>
                                              </w:divBdr>
                                              <w:divsChild>
                                                <w:div w:id="2116631189">
                                                  <w:marLeft w:val="0"/>
                                                  <w:marRight w:val="0"/>
                                                  <w:marTop w:val="0"/>
                                                  <w:marBottom w:val="0"/>
                                                  <w:divBdr>
                                                    <w:top w:val="none" w:sz="0" w:space="0" w:color="auto"/>
                                                    <w:left w:val="none" w:sz="0" w:space="0" w:color="auto"/>
                                                    <w:bottom w:val="none" w:sz="0" w:space="0" w:color="auto"/>
                                                    <w:right w:val="none" w:sz="0" w:space="0" w:color="auto"/>
                                                  </w:divBdr>
                                                  <w:divsChild>
                                                    <w:div w:id="2142380334">
                                                      <w:marLeft w:val="0"/>
                                                      <w:marRight w:val="0"/>
                                                      <w:marTop w:val="0"/>
                                                      <w:marBottom w:val="0"/>
                                                      <w:divBdr>
                                                        <w:top w:val="none" w:sz="0" w:space="0" w:color="auto"/>
                                                        <w:left w:val="none" w:sz="0" w:space="0" w:color="auto"/>
                                                        <w:bottom w:val="none" w:sz="0" w:space="0" w:color="auto"/>
                                                        <w:right w:val="none" w:sz="0" w:space="0" w:color="auto"/>
                                                      </w:divBdr>
                                                    </w:div>
                                                  </w:divsChild>
                                                </w:div>
                                                <w:div w:id="576210755">
                                                  <w:marLeft w:val="0"/>
                                                  <w:marRight w:val="0"/>
                                                  <w:marTop w:val="0"/>
                                                  <w:marBottom w:val="0"/>
                                                  <w:divBdr>
                                                    <w:top w:val="none" w:sz="0" w:space="0" w:color="auto"/>
                                                    <w:left w:val="none" w:sz="0" w:space="0" w:color="auto"/>
                                                    <w:bottom w:val="none" w:sz="0" w:space="0" w:color="auto"/>
                                                    <w:right w:val="none" w:sz="0" w:space="0" w:color="auto"/>
                                                  </w:divBdr>
                                                  <w:divsChild>
                                                    <w:div w:id="2146775855">
                                                      <w:marLeft w:val="0"/>
                                                      <w:marRight w:val="0"/>
                                                      <w:marTop w:val="0"/>
                                                      <w:marBottom w:val="0"/>
                                                      <w:divBdr>
                                                        <w:top w:val="none" w:sz="0" w:space="0" w:color="auto"/>
                                                        <w:left w:val="none" w:sz="0" w:space="0" w:color="auto"/>
                                                        <w:bottom w:val="none" w:sz="0" w:space="0" w:color="auto"/>
                                                        <w:right w:val="none" w:sz="0" w:space="0" w:color="auto"/>
                                                      </w:divBdr>
                                                      <w:divsChild>
                                                        <w:div w:id="176379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4588023">
                          <w:marLeft w:val="0"/>
                          <w:marRight w:val="0"/>
                          <w:marTop w:val="0"/>
                          <w:marBottom w:val="0"/>
                          <w:divBdr>
                            <w:top w:val="none" w:sz="0" w:space="0" w:color="auto"/>
                            <w:left w:val="none" w:sz="0" w:space="0" w:color="auto"/>
                            <w:bottom w:val="none" w:sz="0" w:space="0" w:color="auto"/>
                            <w:right w:val="none" w:sz="0" w:space="0" w:color="auto"/>
                          </w:divBdr>
                          <w:divsChild>
                            <w:div w:id="1928151772">
                              <w:marLeft w:val="0"/>
                              <w:marRight w:val="0"/>
                              <w:marTop w:val="0"/>
                              <w:marBottom w:val="0"/>
                              <w:divBdr>
                                <w:top w:val="none" w:sz="0" w:space="0" w:color="auto"/>
                                <w:left w:val="none" w:sz="0" w:space="0" w:color="auto"/>
                                <w:bottom w:val="none" w:sz="0" w:space="0" w:color="auto"/>
                                <w:right w:val="none" w:sz="0" w:space="0" w:color="auto"/>
                              </w:divBdr>
                              <w:divsChild>
                                <w:div w:id="181628708">
                                  <w:marLeft w:val="0"/>
                                  <w:marRight w:val="0"/>
                                  <w:marTop w:val="0"/>
                                  <w:marBottom w:val="0"/>
                                  <w:divBdr>
                                    <w:top w:val="none" w:sz="0" w:space="0" w:color="auto"/>
                                    <w:left w:val="none" w:sz="0" w:space="0" w:color="auto"/>
                                    <w:bottom w:val="none" w:sz="0" w:space="0" w:color="auto"/>
                                    <w:right w:val="none" w:sz="0" w:space="0" w:color="auto"/>
                                  </w:divBdr>
                                  <w:divsChild>
                                    <w:div w:id="1130785429">
                                      <w:marLeft w:val="0"/>
                                      <w:marRight w:val="0"/>
                                      <w:marTop w:val="0"/>
                                      <w:marBottom w:val="0"/>
                                      <w:divBdr>
                                        <w:top w:val="none" w:sz="0" w:space="0" w:color="auto"/>
                                        <w:left w:val="none" w:sz="0" w:space="0" w:color="auto"/>
                                        <w:bottom w:val="none" w:sz="0" w:space="0" w:color="auto"/>
                                        <w:right w:val="none" w:sz="0" w:space="0" w:color="auto"/>
                                      </w:divBdr>
                                      <w:divsChild>
                                        <w:div w:id="289407168">
                                          <w:marLeft w:val="0"/>
                                          <w:marRight w:val="0"/>
                                          <w:marTop w:val="0"/>
                                          <w:marBottom w:val="0"/>
                                          <w:divBdr>
                                            <w:top w:val="none" w:sz="0" w:space="0" w:color="auto"/>
                                            <w:left w:val="none" w:sz="0" w:space="0" w:color="auto"/>
                                            <w:bottom w:val="none" w:sz="0" w:space="0" w:color="auto"/>
                                            <w:right w:val="none" w:sz="0" w:space="0" w:color="auto"/>
                                          </w:divBdr>
                                          <w:divsChild>
                                            <w:div w:id="787092248">
                                              <w:marLeft w:val="0"/>
                                              <w:marRight w:val="0"/>
                                              <w:marTop w:val="0"/>
                                              <w:marBottom w:val="0"/>
                                              <w:divBdr>
                                                <w:top w:val="none" w:sz="0" w:space="0" w:color="auto"/>
                                                <w:left w:val="none" w:sz="0" w:space="0" w:color="auto"/>
                                                <w:bottom w:val="none" w:sz="0" w:space="0" w:color="auto"/>
                                                <w:right w:val="none" w:sz="0" w:space="0" w:color="auto"/>
                                              </w:divBdr>
                                              <w:divsChild>
                                                <w:div w:id="643705518">
                                                  <w:marLeft w:val="0"/>
                                                  <w:marRight w:val="0"/>
                                                  <w:marTop w:val="0"/>
                                                  <w:marBottom w:val="0"/>
                                                  <w:divBdr>
                                                    <w:top w:val="none" w:sz="0" w:space="0" w:color="auto"/>
                                                    <w:left w:val="none" w:sz="0" w:space="0" w:color="auto"/>
                                                    <w:bottom w:val="none" w:sz="0" w:space="0" w:color="auto"/>
                                                    <w:right w:val="none" w:sz="0" w:space="0" w:color="auto"/>
                                                  </w:divBdr>
                                                  <w:divsChild>
                                                    <w:div w:id="941299658">
                                                      <w:marLeft w:val="0"/>
                                                      <w:marRight w:val="0"/>
                                                      <w:marTop w:val="0"/>
                                                      <w:marBottom w:val="0"/>
                                                      <w:divBdr>
                                                        <w:top w:val="none" w:sz="0" w:space="0" w:color="auto"/>
                                                        <w:left w:val="none" w:sz="0" w:space="0" w:color="auto"/>
                                                        <w:bottom w:val="none" w:sz="0" w:space="0" w:color="auto"/>
                                                        <w:right w:val="none" w:sz="0" w:space="0" w:color="auto"/>
                                                      </w:divBdr>
                                                    </w:div>
                                                  </w:divsChild>
                                                </w:div>
                                                <w:div w:id="1065834877">
                                                  <w:marLeft w:val="0"/>
                                                  <w:marRight w:val="0"/>
                                                  <w:marTop w:val="0"/>
                                                  <w:marBottom w:val="0"/>
                                                  <w:divBdr>
                                                    <w:top w:val="none" w:sz="0" w:space="0" w:color="auto"/>
                                                    <w:left w:val="none" w:sz="0" w:space="0" w:color="auto"/>
                                                    <w:bottom w:val="none" w:sz="0" w:space="0" w:color="auto"/>
                                                    <w:right w:val="none" w:sz="0" w:space="0" w:color="auto"/>
                                                  </w:divBdr>
                                                  <w:divsChild>
                                                    <w:div w:id="799374239">
                                                      <w:marLeft w:val="0"/>
                                                      <w:marRight w:val="0"/>
                                                      <w:marTop w:val="0"/>
                                                      <w:marBottom w:val="0"/>
                                                      <w:divBdr>
                                                        <w:top w:val="none" w:sz="0" w:space="0" w:color="auto"/>
                                                        <w:left w:val="none" w:sz="0" w:space="0" w:color="auto"/>
                                                        <w:bottom w:val="none" w:sz="0" w:space="0" w:color="auto"/>
                                                        <w:right w:val="none" w:sz="0" w:space="0" w:color="auto"/>
                                                      </w:divBdr>
                                                      <w:divsChild>
                                                        <w:div w:id="1482035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7311885">
                          <w:marLeft w:val="0"/>
                          <w:marRight w:val="0"/>
                          <w:marTop w:val="0"/>
                          <w:marBottom w:val="0"/>
                          <w:divBdr>
                            <w:top w:val="none" w:sz="0" w:space="0" w:color="auto"/>
                            <w:left w:val="none" w:sz="0" w:space="0" w:color="auto"/>
                            <w:bottom w:val="none" w:sz="0" w:space="0" w:color="auto"/>
                            <w:right w:val="none" w:sz="0" w:space="0" w:color="auto"/>
                          </w:divBdr>
                          <w:divsChild>
                            <w:div w:id="1007824457">
                              <w:marLeft w:val="0"/>
                              <w:marRight w:val="0"/>
                              <w:marTop w:val="0"/>
                              <w:marBottom w:val="0"/>
                              <w:divBdr>
                                <w:top w:val="none" w:sz="0" w:space="0" w:color="auto"/>
                                <w:left w:val="none" w:sz="0" w:space="0" w:color="auto"/>
                                <w:bottom w:val="none" w:sz="0" w:space="0" w:color="auto"/>
                                <w:right w:val="none" w:sz="0" w:space="0" w:color="auto"/>
                              </w:divBdr>
                              <w:divsChild>
                                <w:div w:id="975601387">
                                  <w:marLeft w:val="0"/>
                                  <w:marRight w:val="0"/>
                                  <w:marTop w:val="0"/>
                                  <w:marBottom w:val="0"/>
                                  <w:divBdr>
                                    <w:top w:val="none" w:sz="0" w:space="0" w:color="auto"/>
                                    <w:left w:val="none" w:sz="0" w:space="0" w:color="auto"/>
                                    <w:bottom w:val="none" w:sz="0" w:space="0" w:color="auto"/>
                                    <w:right w:val="none" w:sz="0" w:space="0" w:color="auto"/>
                                  </w:divBdr>
                                  <w:divsChild>
                                    <w:div w:id="1171918560">
                                      <w:marLeft w:val="0"/>
                                      <w:marRight w:val="0"/>
                                      <w:marTop w:val="0"/>
                                      <w:marBottom w:val="0"/>
                                      <w:divBdr>
                                        <w:top w:val="none" w:sz="0" w:space="0" w:color="auto"/>
                                        <w:left w:val="none" w:sz="0" w:space="0" w:color="auto"/>
                                        <w:bottom w:val="none" w:sz="0" w:space="0" w:color="auto"/>
                                        <w:right w:val="none" w:sz="0" w:space="0" w:color="auto"/>
                                      </w:divBdr>
                                      <w:divsChild>
                                        <w:div w:id="1150441009">
                                          <w:marLeft w:val="0"/>
                                          <w:marRight w:val="0"/>
                                          <w:marTop w:val="0"/>
                                          <w:marBottom w:val="0"/>
                                          <w:divBdr>
                                            <w:top w:val="none" w:sz="0" w:space="0" w:color="auto"/>
                                            <w:left w:val="none" w:sz="0" w:space="0" w:color="auto"/>
                                            <w:bottom w:val="none" w:sz="0" w:space="0" w:color="auto"/>
                                            <w:right w:val="none" w:sz="0" w:space="0" w:color="auto"/>
                                          </w:divBdr>
                                          <w:divsChild>
                                            <w:div w:id="52627865">
                                              <w:marLeft w:val="0"/>
                                              <w:marRight w:val="0"/>
                                              <w:marTop w:val="0"/>
                                              <w:marBottom w:val="0"/>
                                              <w:divBdr>
                                                <w:top w:val="none" w:sz="0" w:space="0" w:color="auto"/>
                                                <w:left w:val="none" w:sz="0" w:space="0" w:color="auto"/>
                                                <w:bottom w:val="none" w:sz="0" w:space="0" w:color="auto"/>
                                                <w:right w:val="none" w:sz="0" w:space="0" w:color="auto"/>
                                              </w:divBdr>
                                              <w:divsChild>
                                                <w:div w:id="2087025490">
                                                  <w:marLeft w:val="0"/>
                                                  <w:marRight w:val="0"/>
                                                  <w:marTop w:val="0"/>
                                                  <w:marBottom w:val="0"/>
                                                  <w:divBdr>
                                                    <w:top w:val="none" w:sz="0" w:space="0" w:color="auto"/>
                                                    <w:left w:val="none" w:sz="0" w:space="0" w:color="auto"/>
                                                    <w:bottom w:val="none" w:sz="0" w:space="0" w:color="auto"/>
                                                    <w:right w:val="none" w:sz="0" w:space="0" w:color="auto"/>
                                                  </w:divBdr>
                                                  <w:divsChild>
                                                    <w:div w:id="1210990836">
                                                      <w:marLeft w:val="0"/>
                                                      <w:marRight w:val="0"/>
                                                      <w:marTop w:val="0"/>
                                                      <w:marBottom w:val="0"/>
                                                      <w:divBdr>
                                                        <w:top w:val="none" w:sz="0" w:space="0" w:color="auto"/>
                                                        <w:left w:val="none" w:sz="0" w:space="0" w:color="auto"/>
                                                        <w:bottom w:val="none" w:sz="0" w:space="0" w:color="auto"/>
                                                        <w:right w:val="none" w:sz="0" w:space="0" w:color="auto"/>
                                                      </w:divBdr>
                                                    </w:div>
                                                  </w:divsChild>
                                                </w:div>
                                                <w:div w:id="1818909806">
                                                  <w:marLeft w:val="0"/>
                                                  <w:marRight w:val="0"/>
                                                  <w:marTop w:val="0"/>
                                                  <w:marBottom w:val="0"/>
                                                  <w:divBdr>
                                                    <w:top w:val="none" w:sz="0" w:space="0" w:color="auto"/>
                                                    <w:left w:val="none" w:sz="0" w:space="0" w:color="auto"/>
                                                    <w:bottom w:val="none" w:sz="0" w:space="0" w:color="auto"/>
                                                    <w:right w:val="none" w:sz="0" w:space="0" w:color="auto"/>
                                                  </w:divBdr>
                                                  <w:divsChild>
                                                    <w:div w:id="1134717825">
                                                      <w:marLeft w:val="0"/>
                                                      <w:marRight w:val="0"/>
                                                      <w:marTop w:val="0"/>
                                                      <w:marBottom w:val="0"/>
                                                      <w:divBdr>
                                                        <w:top w:val="none" w:sz="0" w:space="0" w:color="auto"/>
                                                        <w:left w:val="none" w:sz="0" w:space="0" w:color="auto"/>
                                                        <w:bottom w:val="none" w:sz="0" w:space="0" w:color="auto"/>
                                                        <w:right w:val="none" w:sz="0" w:space="0" w:color="auto"/>
                                                      </w:divBdr>
                                                      <w:divsChild>
                                                        <w:div w:id="250893562">
                                                          <w:marLeft w:val="0"/>
                                                          <w:marRight w:val="0"/>
                                                          <w:marTop w:val="0"/>
                                                          <w:marBottom w:val="0"/>
                                                          <w:divBdr>
                                                            <w:top w:val="none" w:sz="0" w:space="0" w:color="auto"/>
                                                            <w:left w:val="none" w:sz="0" w:space="0" w:color="auto"/>
                                                            <w:bottom w:val="none" w:sz="0" w:space="0" w:color="auto"/>
                                                            <w:right w:val="none" w:sz="0" w:space="0" w:color="auto"/>
                                                          </w:divBdr>
                                                        </w:div>
                                                        <w:div w:id="544489378">
                                                          <w:marLeft w:val="0"/>
                                                          <w:marRight w:val="0"/>
                                                          <w:marTop w:val="0"/>
                                                          <w:marBottom w:val="0"/>
                                                          <w:divBdr>
                                                            <w:top w:val="none" w:sz="0" w:space="0" w:color="auto"/>
                                                            <w:left w:val="none" w:sz="0" w:space="0" w:color="auto"/>
                                                            <w:bottom w:val="none" w:sz="0" w:space="0" w:color="auto"/>
                                                            <w:right w:val="none" w:sz="0" w:space="0" w:color="auto"/>
                                                          </w:divBdr>
                                                        </w:div>
                                                        <w:div w:id="671564463">
                                                          <w:marLeft w:val="0"/>
                                                          <w:marRight w:val="0"/>
                                                          <w:marTop w:val="0"/>
                                                          <w:marBottom w:val="0"/>
                                                          <w:divBdr>
                                                            <w:top w:val="none" w:sz="0" w:space="0" w:color="auto"/>
                                                            <w:left w:val="none" w:sz="0" w:space="0" w:color="auto"/>
                                                            <w:bottom w:val="none" w:sz="0" w:space="0" w:color="auto"/>
                                                            <w:right w:val="none" w:sz="0" w:space="0" w:color="auto"/>
                                                          </w:divBdr>
                                                        </w:div>
                                                      </w:divsChild>
                                                    </w:div>
                                                    <w:div w:id="1671131577">
                                                      <w:marLeft w:val="0"/>
                                                      <w:marRight w:val="0"/>
                                                      <w:marTop w:val="0"/>
                                                      <w:marBottom w:val="0"/>
                                                      <w:divBdr>
                                                        <w:top w:val="none" w:sz="0" w:space="0" w:color="auto"/>
                                                        <w:left w:val="none" w:sz="0" w:space="0" w:color="auto"/>
                                                        <w:bottom w:val="none" w:sz="0" w:space="0" w:color="auto"/>
                                                        <w:right w:val="none" w:sz="0" w:space="0" w:color="auto"/>
                                                      </w:divBdr>
                                                      <w:divsChild>
                                                        <w:div w:id="1952854232">
                                                          <w:marLeft w:val="0"/>
                                                          <w:marRight w:val="0"/>
                                                          <w:marTop w:val="0"/>
                                                          <w:marBottom w:val="0"/>
                                                          <w:divBdr>
                                                            <w:top w:val="none" w:sz="0" w:space="0" w:color="auto"/>
                                                            <w:left w:val="none" w:sz="0" w:space="0" w:color="auto"/>
                                                            <w:bottom w:val="none" w:sz="0" w:space="0" w:color="auto"/>
                                                            <w:right w:val="none" w:sz="0" w:space="0" w:color="auto"/>
                                                          </w:divBdr>
                                                          <w:divsChild>
                                                            <w:div w:id="1750343078">
                                                              <w:marLeft w:val="0"/>
                                                              <w:marRight w:val="0"/>
                                                              <w:marTop w:val="0"/>
                                                              <w:marBottom w:val="0"/>
                                                              <w:divBdr>
                                                                <w:top w:val="none" w:sz="0" w:space="0" w:color="auto"/>
                                                                <w:left w:val="none" w:sz="0" w:space="0" w:color="auto"/>
                                                                <w:bottom w:val="none" w:sz="0" w:space="0" w:color="auto"/>
                                                                <w:right w:val="none" w:sz="0" w:space="0" w:color="auto"/>
                                                              </w:divBdr>
                                                              <w:divsChild>
                                                                <w:div w:id="497235347">
                                                                  <w:marLeft w:val="0"/>
                                                                  <w:marRight w:val="0"/>
                                                                  <w:marTop w:val="0"/>
                                                                  <w:marBottom w:val="0"/>
                                                                  <w:divBdr>
                                                                    <w:top w:val="none" w:sz="0" w:space="0" w:color="auto"/>
                                                                    <w:left w:val="none" w:sz="0" w:space="0" w:color="auto"/>
                                                                    <w:bottom w:val="none" w:sz="0" w:space="0" w:color="auto"/>
                                                                    <w:right w:val="none" w:sz="0" w:space="0" w:color="auto"/>
                                                                  </w:divBdr>
                                                                  <w:divsChild>
                                                                    <w:div w:id="1794444041">
                                                                      <w:marLeft w:val="0"/>
                                                                      <w:marRight w:val="0"/>
                                                                      <w:marTop w:val="0"/>
                                                                      <w:marBottom w:val="0"/>
                                                                      <w:divBdr>
                                                                        <w:top w:val="none" w:sz="0" w:space="0" w:color="auto"/>
                                                                        <w:left w:val="none" w:sz="0" w:space="0" w:color="auto"/>
                                                                        <w:bottom w:val="none" w:sz="0" w:space="0" w:color="auto"/>
                                                                        <w:right w:val="none" w:sz="0" w:space="0" w:color="auto"/>
                                                                      </w:divBdr>
                                                                      <w:divsChild>
                                                                        <w:div w:id="1748457454">
                                                                          <w:marLeft w:val="0"/>
                                                                          <w:marRight w:val="0"/>
                                                                          <w:marTop w:val="0"/>
                                                                          <w:marBottom w:val="0"/>
                                                                          <w:divBdr>
                                                                            <w:top w:val="none" w:sz="0" w:space="0" w:color="auto"/>
                                                                            <w:left w:val="none" w:sz="0" w:space="0" w:color="auto"/>
                                                                            <w:bottom w:val="none" w:sz="0" w:space="0" w:color="auto"/>
                                                                            <w:right w:val="none" w:sz="0" w:space="0" w:color="auto"/>
                                                                          </w:divBdr>
                                                                        </w:div>
                                                                        <w:div w:id="923608017">
                                                                          <w:marLeft w:val="0"/>
                                                                          <w:marRight w:val="0"/>
                                                                          <w:marTop w:val="0"/>
                                                                          <w:marBottom w:val="150"/>
                                                                          <w:divBdr>
                                                                            <w:top w:val="none" w:sz="0" w:space="0" w:color="auto"/>
                                                                            <w:left w:val="none" w:sz="0" w:space="0" w:color="auto"/>
                                                                            <w:bottom w:val="none" w:sz="0" w:space="0" w:color="auto"/>
                                                                            <w:right w:val="none" w:sz="0" w:space="0" w:color="auto"/>
                                                                          </w:divBdr>
                                                                        </w:div>
                                                                        <w:div w:id="1159610822">
                                                                          <w:marLeft w:val="0"/>
                                                                          <w:marRight w:val="0"/>
                                                                          <w:marTop w:val="75"/>
                                                                          <w:marBottom w:val="0"/>
                                                                          <w:divBdr>
                                                                            <w:top w:val="none" w:sz="0" w:space="0" w:color="auto"/>
                                                                            <w:left w:val="none" w:sz="0" w:space="0" w:color="auto"/>
                                                                            <w:bottom w:val="none" w:sz="0" w:space="0" w:color="auto"/>
                                                                            <w:right w:val="none" w:sz="0" w:space="0" w:color="auto"/>
                                                                          </w:divBdr>
                                                                          <w:divsChild>
                                                                            <w:div w:id="64902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296937">
                                                                      <w:marLeft w:val="0"/>
                                                                      <w:marRight w:val="0"/>
                                                                      <w:marTop w:val="0"/>
                                                                      <w:marBottom w:val="0"/>
                                                                      <w:divBdr>
                                                                        <w:top w:val="none" w:sz="0" w:space="0" w:color="auto"/>
                                                                        <w:left w:val="none" w:sz="0" w:space="0" w:color="auto"/>
                                                                        <w:bottom w:val="none" w:sz="0" w:space="0" w:color="auto"/>
                                                                        <w:right w:val="none" w:sz="0" w:space="0" w:color="auto"/>
                                                                      </w:divBdr>
                                                                    </w:div>
                                                                  </w:divsChild>
                                                                </w:div>
                                                                <w:div w:id="146284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754374">
                                                      <w:marLeft w:val="0"/>
                                                      <w:marRight w:val="0"/>
                                                      <w:marTop w:val="0"/>
                                                      <w:marBottom w:val="0"/>
                                                      <w:divBdr>
                                                        <w:top w:val="none" w:sz="0" w:space="0" w:color="auto"/>
                                                        <w:left w:val="none" w:sz="0" w:space="0" w:color="auto"/>
                                                        <w:bottom w:val="none" w:sz="0" w:space="0" w:color="auto"/>
                                                        <w:right w:val="none" w:sz="0" w:space="0" w:color="auto"/>
                                                      </w:divBdr>
                                                      <w:divsChild>
                                                        <w:div w:id="1688823420">
                                                          <w:marLeft w:val="0"/>
                                                          <w:marRight w:val="0"/>
                                                          <w:marTop w:val="0"/>
                                                          <w:marBottom w:val="0"/>
                                                          <w:divBdr>
                                                            <w:top w:val="none" w:sz="0" w:space="0" w:color="auto"/>
                                                            <w:left w:val="none" w:sz="0" w:space="0" w:color="auto"/>
                                                            <w:bottom w:val="none" w:sz="0" w:space="0" w:color="auto"/>
                                                            <w:right w:val="none" w:sz="0" w:space="0" w:color="auto"/>
                                                          </w:divBdr>
                                                        </w:div>
                                                        <w:div w:id="1044063993">
                                                          <w:marLeft w:val="0"/>
                                                          <w:marRight w:val="0"/>
                                                          <w:marTop w:val="0"/>
                                                          <w:marBottom w:val="0"/>
                                                          <w:divBdr>
                                                            <w:top w:val="none" w:sz="0" w:space="0" w:color="auto"/>
                                                            <w:left w:val="none" w:sz="0" w:space="0" w:color="auto"/>
                                                            <w:bottom w:val="none" w:sz="0" w:space="0" w:color="auto"/>
                                                            <w:right w:val="none" w:sz="0" w:space="0" w:color="auto"/>
                                                          </w:divBdr>
                                                          <w:divsChild>
                                                            <w:div w:id="966475717">
                                                              <w:marLeft w:val="0"/>
                                                              <w:marRight w:val="0"/>
                                                              <w:marTop w:val="0"/>
                                                              <w:marBottom w:val="0"/>
                                                              <w:divBdr>
                                                                <w:top w:val="none" w:sz="0" w:space="0" w:color="auto"/>
                                                                <w:left w:val="none" w:sz="0" w:space="0" w:color="auto"/>
                                                                <w:bottom w:val="none" w:sz="0" w:space="0" w:color="auto"/>
                                                                <w:right w:val="none" w:sz="0" w:space="0" w:color="auto"/>
                                                              </w:divBdr>
                                                              <w:divsChild>
                                                                <w:div w:id="2132895923">
                                                                  <w:marLeft w:val="0"/>
                                                                  <w:marRight w:val="0"/>
                                                                  <w:marTop w:val="0"/>
                                                                  <w:marBottom w:val="0"/>
                                                                  <w:divBdr>
                                                                    <w:top w:val="none" w:sz="0" w:space="0" w:color="auto"/>
                                                                    <w:left w:val="none" w:sz="0" w:space="0" w:color="auto"/>
                                                                    <w:bottom w:val="none" w:sz="0" w:space="0" w:color="auto"/>
                                                                    <w:right w:val="none" w:sz="0" w:space="0" w:color="auto"/>
                                                                  </w:divBdr>
                                                                  <w:divsChild>
                                                                    <w:div w:id="1331366542">
                                                                      <w:marLeft w:val="0"/>
                                                                      <w:marRight w:val="0"/>
                                                                      <w:marTop w:val="0"/>
                                                                      <w:marBottom w:val="0"/>
                                                                      <w:divBdr>
                                                                        <w:top w:val="none" w:sz="0" w:space="0" w:color="auto"/>
                                                                        <w:left w:val="none" w:sz="0" w:space="0" w:color="auto"/>
                                                                        <w:bottom w:val="none" w:sz="0" w:space="0" w:color="auto"/>
                                                                        <w:right w:val="none" w:sz="0" w:space="0" w:color="auto"/>
                                                                      </w:divBdr>
                                                                      <w:divsChild>
                                                                        <w:div w:id="129906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011884">
                                                              <w:marLeft w:val="0"/>
                                                              <w:marRight w:val="0"/>
                                                              <w:marTop w:val="0"/>
                                                              <w:marBottom w:val="0"/>
                                                              <w:divBdr>
                                                                <w:top w:val="none" w:sz="0" w:space="0" w:color="auto"/>
                                                                <w:left w:val="none" w:sz="0" w:space="0" w:color="auto"/>
                                                                <w:bottom w:val="none" w:sz="0" w:space="0" w:color="auto"/>
                                                                <w:right w:val="none" w:sz="0" w:space="0" w:color="auto"/>
                                                              </w:divBdr>
                                                              <w:divsChild>
                                                                <w:div w:id="615673456">
                                                                  <w:marLeft w:val="0"/>
                                                                  <w:marRight w:val="0"/>
                                                                  <w:marTop w:val="0"/>
                                                                  <w:marBottom w:val="0"/>
                                                                  <w:divBdr>
                                                                    <w:top w:val="none" w:sz="0" w:space="0" w:color="auto"/>
                                                                    <w:left w:val="none" w:sz="0" w:space="0" w:color="auto"/>
                                                                    <w:bottom w:val="none" w:sz="0" w:space="0" w:color="auto"/>
                                                                    <w:right w:val="none" w:sz="0" w:space="0" w:color="auto"/>
                                                                  </w:divBdr>
                                                                  <w:divsChild>
                                                                    <w:div w:id="1554003325">
                                                                      <w:marLeft w:val="0"/>
                                                                      <w:marRight w:val="0"/>
                                                                      <w:marTop w:val="0"/>
                                                                      <w:marBottom w:val="0"/>
                                                                      <w:divBdr>
                                                                        <w:top w:val="none" w:sz="0" w:space="0" w:color="auto"/>
                                                                        <w:left w:val="none" w:sz="0" w:space="0" w:color="auto"/>
                                                                        <w:bottom w:val="none" w:sz="0" w:space="0" w:color="auto"/>
                                                                        <w:right w:val="none" w:sz="0" w:space="0" w:color="auto"/>
                                                                      </w:divBdr>
                                                                      <w:divsChild>
                                                                        <w:div w:id="197397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591958">
                                                              <w:marLeft w:val="0"/>
                                                              <w:marRight w:val="0"/>
                                                              <w:marTop w:val="0"/>
                                                              <w:marBottom w:val="0"/>
                                                              <w:divBdr>
                                                                <w:top w:val="none" w:sz="0" w:space="0" w:color="auto"/>
                                                                <w:left w:val="none" w:sz="0" w:space="0" w:color="auto"/>
                                                                <w:bottom w:val="none" w:sz="0" w:space="0" w:color="auto"/>
                                                                <w:right w:val="none" w:sz="0" w:space="0" w:color="auto"/>
                                                              </w:divBdr>
                                                              <w:divsChild>
                                                                <w:div w:id="156850141">
                                                                  <w:marLeft w:val="0"/>
                                                                  <w:marRight w:val="0"/>
                                                                  <w:marTop w:val="0"/>
                                                                  <w:marBottom w:val="0"/>
                                                                  <w:divBdr>
                                                                    <w:top w:val="none" w:sz="0" w:space="0" w:color="auto"/>
                                                                    <w:left w:val="none" w:sz="0" w:space="0" w:color="auto"/>
                                                                    <w:bottom w:val="none" w:sz="0" w:space="0" w:color="auto"/>
                                                                    <w:right w:val="none" w:sz="0" w:space="0" w:color="auto"/>
                                                                  </w:divBdr>
                                                                  <w:divsChild>
                                                                    <w:div w:id="383799402">
                                                                      <w:marLeft w:val="0"/>
                                                                      <w:marRight w:val="0"/>
                                                                      <w:marTop w:val="0"/>
                                                                      <w:marBottom w:val="0"/>
                                                                      <w:divBdr>
                                                                        <w:top w:val="none" w:sz="0" w:space="0" w:color="auto"/>
                                                                        <w:left w:val="none" w:sz="0" w:space="0" w:color="auto"/>
                                                                        <w:bottom w:val="none" w:sz="0" w:space="0" w:color="auto"/>
                                                                        <w:right w:val="none" w:sz="0" w:space="0" w:color="auto"/>
                                                                      </w:divBdr>
                                                                      <w:divsChild>
                                                                        <w:div w:id="1033775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380545">
                                                              <w:marLeft w:val="0"/>
                                                              <w:marRight w:val="0"/>
                                                              <w:marTop w:val="0"/>
                                                              <w:marBottom w:val="0"/>
                                                              <w:divBdr>
                                                                <w:top w:val="none" w:sz="0" w:space="0" w:color="auto"/>
                                                                <w:left w:val="none" w:sz="0" w:space="0" w:color="auto"/>
                                                                <w:bottom w:val="none" w:sz="0" w:space="0" w:color="auto"/>
                                                                <w:right w:val="none" w:sz="0" w:space="0" w:color="auto"/>
                                                              </w:divBdr>
                                                              <w:divsChild>
                                                                <w:div w:id="91323373">
                                                                  <w:marLeft w:val="0"/>
                                                                  <w:marRight w:val="0"/>
                                                                  <w:marTop w:val="0"/>
                                                                  <w:marBottom w:val="0"/>
                                                                  <w:divBdr>
                                                                    <w:top w:val="none" w:sz="0" w:space="0" w:color="auto"/>
                                                                    <w:left w:val="none" w:sz="0" w:space="0" w:color="auto"/>
                                                                    <w:bottom w:val="none" w:sz="0" w:space="0" w:color="auto"/>
                                                                    <w:right w:val="none" w:sz="0" w:space="0" w:color="auto"/>
                                                                  </w:divBdr>
                                                                  <w:divsChild>
                                                                    <w:div w:id="1118063511">
                                                                      <w:marLeft w:val="0"/>
                                                                      <w:marRight w:val="0"/>
                                                                      <w:marTop w:val="0"/>
                                                                      <w:marBottom w:val="0"/>
                                                                      <w:divBdr>
                                                                        <w:top w:val="none" w:sz="0" w:space="0" w:color="auto"/>
                                                                        <w:left w:val="none" w:sz="0" w:space="0" w:color="auto"/>
                                                                        <w:bottom w:val="none" w:sz="0" w:space="0" w:color="auto"/>
                                                                        <w:right w:val="none" w:sz="0" w:space="0" w:color="auto"/>
                                                                      </w:divBdr>
                                                                      <w:divsChild>
                                                                        <w:div w:id="491602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614425">
                                                              <w:marLeft w:val="0"/>
                                                              <w:marRight w:val="0"/>
                                                              <w:marTop w:val="0"/>
                                                              <w:marBottom w:val="0"/>
                                                              <w:divBdr>
                                                                <w:top w:val="none" w:sz="0" w:space="0" w:color="auto"/>
                                                                <w:left w:val="none" w:sz="0" w:space="0" w:color="auto"/>
                                                                <w:bottom w:val="none" w:sz="0" w:space="0" w:color="auto"/>
                                                                <w:right w:val="none" w:sz="0" w:space="0" w:color="auto"/>
                                                              </w:divBdr>
                                                              <w:divsChild>
                                                                <w:div w:id="1498765620">
                                                                  <w:marLeft w:val="0"/>
                                                                  <w:marRight w:val="0"/>
                                                                  <w:marTop w:val="0"/>
                                                                  <w:marBottom w:val="0"/>
                                                                  <w:divBdr>
                                                                    <w:top w:val="none" w:sz="0" w:space="0" w:color="auto"/>
                                                                    <w:left w:val="none" w:sz="0" w:space="0" w:color="auto"/>
                                                                    <w:bottom w:val="none" w:sz="0" w:space="0" w:color="auto"/>
                                                                    <w:right w:val="none" w:sz="0" w:space="0" w:color="auto"/>
                                                                  </w:divBdr>
                                                                  <w:divsChild>
                                                                    <w:div w:id="496848980">
                                                                      <w:marLeft w:val="0"/>
                                                                      <w:marRight w:val="0"/>
                                                                      <w:marTop w:val="0"/>
                                                                      <w:marBottom w:val="0"/>
                                                                      <w:divBdr>
                                                                        <w:top w:val="none" w:sz="0" w:space="0" w:color="auto"/>
                                                                        <w:left w:val="none" w:sz="0" w:space="0" w:color="auto"/>
                                                                        <w:bottom w:val="none" w:sz="0" w:space="0" w:color="auto"/>
                                                                        <w:right w:val="none" w:sz="0" w:space="0" w:color="auto"/>
                                                                      </w:divBdr>
                                                                      <w:divsChild>
                                                                        <w:div w:id="107362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2117034">
                          <w:marLeft w:val="0"/>
                          <w:marRight w:val="0"/>
                          <w:marTop w:val="0"/>
                          <w:marBottom w:val="0"/>
                          <w:divBdr>
                            <w:top w:val="none" w:sz="0" w:space="0" w:color="auto"/>
                            <w:left w:val="none" w:sz="0" w:space="0" w:color="auto"/>
                            <w:bottom w:val="none" w:sz="0" w:space="0" w:color="auto"/>
                            <w:right w:val="none" w:sz="0" w:space="0" w:color="auto"/>
                          </w:divBdr>
                          <w:divsChild>
                            <w:div w:id="1467308988">
                              <w:marLeft w:val="0"/>
                              <w:marRight w:val="0"/>
                              <w:marTop w:val="0"/>
                              <w:marBottom w:val="0"/>
                              <w:divBdr>
                                <w:top w:val="none" w:sz="0" w:space="0" w:color="auto"/>
                                <w:left w:val="none" w:sz="0" w:space="0" w:color="auto"/>
                                <w:bottom w:val="none" w:sz="0" w:space="0" w:color="auto"/>
                                <w:right w:val="none" w:sz="0" w:space="0" w:color="auto"/>
                              </w:divBdr>
                              <w:divsChild>
                                <w:div w:id="2022973951">
                                  <w:marLeft w:val="0"/>
                                  <w:marRight w:val="0"/>
                                  <w:marTop w:val="0"/>
                                  <w:marBottom w:val="0"/>
                                  <w:divBdr>
                                    <w:top w:val="none" w:sz="0" w:space="0" w:color="auto"/>
                                    <w:left w:val="none" w:sz="0" w:space="0" w:color="auto"/>
                                    <w:bottom w:val="none" w:sz="0" w:space="0" w:color="auto"/>
                                    <w:right w:val="none" w:sz="0" w:space="0" w:color="auto"/>
                                  </w:divBdr>
                                  <w:divsChild>
                                    <w:div w:id="272638201">
                                      <w:marLeft w:val="0"/>
                                      <w:marRight w:val="0"/>
                                      <w:marTop w:val="0"/>
                                      <w:marBottom w:val="0"/>
                                      <w:divBdr>
                                        <w:top w:val="none" w:sz="0" w:space="0" w:color="auto"/>
                                        <w:left w:val="none" w:sz="0" w:space="0" w:color="auto"/>
                                        <w:bottom w:val="none" w:sz="0" w:space="0" w:color="auto"/>
                                        <w:right w:val="none" w:sz="0" w:space="0" w:color="auto"/>
                                      </w:divBdr>
                                      <w:divsChild>
                                        <w:div w:id="987631180">
                                          <w:marLeft w:val="0"/>
                                          <w:marRight w:val="0"/>
                                          <w:marTop w:val="0"/>
                                          <w:marBottom w:val="0"/>
                                          <w:divBdr>
                                            <w:top w:val="none" w:sz="0" w:space="0" w:color="auto"/>
                                            <w:left w:val="none" w:sz="0" w:space="0" w:color="auto"/>
                                            <w:bottom w:val="none" w:sz="0" w:space="0" w:color="auto"/>
                                            <w:right w:val="none" w:sz="0" w:space="0" w:color="auto"/>
                                          </w:divBdr>
                                          <w:divsChild>
                                            <w:div w:id="318272668">
                                              <w:marLeft w:val="0"/>
                                              <w:marRight w:val="0"/>
                                              <w:marTop w:val="0"/>
                                              <w:marBottom w:val="0"/>
                                              <w:divBdr>
                                                <w:top w:val="none" w:sz="0" w:space="0" w:color="auto"/>
                                                <w:left w:val="none" w:sz="0" w:space="0" w:color="auto"/>
                                                <w:bottom w:val="none" w:sz="0" w:space="0" w:color="auto"/>
                                                <w:right w:val="none" w:sz="0" w:space="0" w:color="auto"/>
                                              </w:divBdr>
                                              <w:divsChild>
                                                <w:div w:id="849367768">
                                                  <w:marLeft w:val="0"/>
                                                  <w:marRight w:val="0"/>
                                                  <w:marTop w:val="0"/>
                                                  <w:marBottom w:val="0"/>
                                                  <w:divBdr>
                                                    <w:top w:val="none" w:sz="0" w:space="0" w:color="auto"/>
                                                    <w:left w:val="none" w:sz="0" w:space="0" w:color="auto"/>
                                                    <w:bottom w:val="none" w:sz="0" w:space="0" w:color="auto"/>
                                                    <w:right w:val="none" w:sz="0" w:space="0" w:color="auto"/>
                                                  </w:divBdr>
                                                  <w:divsChild>
                                                    <w:div w:id="94905451">
                                                      <w:marLeft w:val="0"/>
                                                      <w:marRight w:val="0"/>
                                                      <w:marTop w:val="0"/>
                                                      <w:marBottom w:val="0"/>
                                                      <w:divBdr>
                                                        <w:top w:val="none" w:sz="0" w:space="0" w:color="auto"/>
                                                        <w:left w:val="none" w:sz="0" w:space="0" w:color="auto"/>
                                                        <w:bottom w:val="none" w:sz="0" w:space="0" w:color="auto"/>
                                                        <w:right w:val="none" w:sz="0" w:space="0" w:color="auto"/>
                                                      </w:divBdr>
                                                    </w:div>
                                                  </w:divsChild>
                                                </w:div>
                                                <w:div w:id="224069573">
                                                  <w:marLeft w:val="0"/>
                                                  <w:marRight w:val="0"/>
                                                  <w:marTop w:val="0"/>
                                                  <w:marBottom w:val="0"/>
                                                  <w:divBdr>
                                                    <w:top w:val="none" w:sz="0" w:space="0" w:color="auto"/>
                                                    <w:left w:val="none" w:sz="0" w:space="0" w:color="auto"/>
                                                    <w:bottom w:val="none" w:sz="0" w:space="0" w:color="auto"/>
                                                    <w:right w:val="none" w:sz="0" w:space="0" w:color="auto"/>
                                                  </w:divBdr>
                                                  <w:divsChild>
                                                    <w:div w:id="1842546305">
                                                      <w:marLeft w:val="0"/>
                                                      <w:marRight w:val="0"/>
                                                      <w:marTop w:val="0"/>
                                                      <w:marBottom w:val="0"/>
                                                      <w:divBdr>
                                                        <w:top w:val="none" w:sz="0" w:space="0" w:color="auto"/>
                                                        <w:left w:val="none" w:sz="0" w:space="0" w:color="auto"/>
                                                        <w:bottom w:val="none" w:sz="0" w:space="0" w:color="auto"/>
                                                        <w:right w:val="none" w:sz="0" w:space="0" w:color="auto"/>
                                                      </w:divBdr>
                                                      <w:divsChild>
                                                        <w:div w:id="173993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5301645">
                          <w:marLeft w:val="0"/>
                          <w:marRight w:val="0"/>
                          <w:marTop w:val="0"/>
                          <w:marBottom w:val="0"/>
                          <w:divBdr>
                            <w:top w:val="none" w:sz="0" w:space="0" w:color="auto"/>
                            <w:left w:val="none" w:sz="0" w:space="0" w:color="auto"/>
                            <w:bottom w:val="none" w:sz="0" w:space="0" w:color="auto"/>
                            <w:right w:val="none" w:sz="0" w:space="0" w:color="auto"/>
                          </w:divBdr>
                          <w:divsChild>
                            <w:div w:id="87819133">
                              <w:marLeft w:val="0"/>
                              <w:marRight w:val="0"/>
                              <w:marTop w:val="0"/>
                              <w:marBottom w:val="0"/>
                              <w:divBdr>
                                <w:top w:val="none" w:sz="0" w:space="0" w:color="auto"/>
                                <w:left w:val="none" w:sz="0" w:space="0" w:color="auto"/>
                                <w:bottom w:val="none" w:sz="0" w:space="0" w:color="auto"/>
                                <w:right w:val="none" w:sz="0" w:space="0" w:color="auto"/>
                              </w:divBdr>
                              <w:divsChild>
                                <w:div w:id="985621454">
                                  <w:marLeft w:val="0"/>
                                  <w:marRight w:val="0"/>
                                  <w:marTop w:val="0"/>
                                  <w:marBottom w:val="0"/>
                                  <w:divBdr>
                                    <w:top w:val="none" w:sz="0" w:space="0" w:color="auto"/>
                                    <w:left w:val="none" w:sz="0" w:space="0" w:color="auto"/>
                                    <w:bottom w:val="none" w:sz="0" w:space="0" w:color="auto"/>
                                    <w:right w:val="none" w:sz="0" w:space="0" w:color="auto"/>
                                  </w:divBdr>
                                  <w:divsChild>
                                    <w:div w:id="1884361057">
                                      <w:marLeft w:val="0"/>
                                      <w:marRight w:val="0"/>
                                      <w:marTop w:val="0"/>
                                      <w:marBottom w:val="0"/>
                                      <w:divBdr>
                                        <w:top w:val="none" w:sz="0" w:space="0" w:color="auto"/>
                                        <w:left w:val="none" w:sz="0" w:space="0" w:color="auto"/>
                                        <w:bottom w:val="none" w:sz="0" w:space="0" w:color="auto"/>
                                        <w:right w:val="none" w:sz="0" w:space="0" w:color="auto"/>
                                      </w:divBdr>
                                      <w:divsChild>
                                        <w:div w:id="350038172">
                                          <w:marLeft w:val="0"/>
                                          <w:marRight w:val="0"/>
                                          <w:marTop w:val="0"/>
                                          <w:marBottom w:val="0"/>
                                          <w:divBdr>
                                            <w:top w:val="none" w:sz="0" w:space="0" w:color="auto"/>
                                            <w:left w:val="none" w:sz="0" w:space="0" w:color="auto"/>
                                            <w:bottom w:val="none" w:sz="0" w:space="0" w:color="auto"/>
                                            <w:right w:val="none" w:sz="0" w:space="0" w:color="auto"/>
                                          </w:divBdr>
                                          <w:divsChild>
                                            <w:div w:id="260601795">
                                              <w:marLeft w:val="0"/>
                                              <w:marRight w:val="0"/>
                                              <w:marTop w:val="0"/>
                                              <w:marBottom w:val="0"/>
                                              <w:divBdr>
                                                <w:top w:val="none" w:sz="0" w:space="0" w:color="auto"/>
                                                <w:left w:val="none" w:sz="0" w:space="0" w:color="auto"/>
                                                <w:bottom w:val="none" w:sz="0" w:space="0" w:color="auto"/>
                                                <w:right w:val="none" w:sz="0" w:space="0" w:color="auto"/>
                                              </w:divBdr>
                                              <w:divsChild>
                                                <w:div w:id="970863451">
                                                  <w:marLeft w:val="0"/>
                                                  <w:marRight w:val="0"/>
                                                  <w:marTop w:val="0"/>
                                                  <w:marBottom w:val="0"/>
                                                  <w:divBdr>
                                                    <w:top w:val="none" w:sz="0" w:space="0" w:color="auto"/>
                                                    <w:left w:val="none" w:sz="0" w:space="0" w:color="auto"/>
                                                    <w:bottom w:val="none" w:sz="0" w:space="0" w:color="auto"/>
                                                    <w:right w:val="none" w:sz="0" w:space="0" w:color="auto"/>
                                                  </w:divBdr>
                                                  <w:divsChild>
                                                    <w:div w:id="28535770">
                                                      <w:marLeft w:val="0"/>
                                                      <w:marRight w:val="0"/>
                                                      <w:marTop w:val="0"/>
                                                      <w:marBottom w:val="0"/>
                                                      <w:divBdr>
                                                        <w:top w:val="none" w:sz="0" w:space="0" w:color="auto"/>
                                                        <w:left w:val="none" w:sz="0" w:space="0" w:color="auto"/>
                                                        <w:bottom w:val="none" w:sz="0" w:space="0" w:color="auto"/>
                                                        <w:right w:val="none" w:sz="0" w:space="0" w:color="auto"/>
                                                      </w:divBdr>
                                                    </w:div>
                                                  </w:divsChild>
                                                </w:div>
                                                <w:div w:id="1535388155">
                                                  <w:marLeft w:val="0"/>
                                                  <w:marRight w:val="0"/>
                                                  <w:marTop w:val="0"/>
                                                  <w:marBottom w:val="0"/>
                                                  <w:divBdr>
                                                    <w:top w:val="none" w:sz="0" w:space="0" w:color="auto"/>
                                                    <w:left w:val="none" w:sz="0" w:space="0" w:color="auto"/>
                                                    <w:bottom w:val="none" w:sz="0" w:space="0" w:color="auto"/>
                                                    <w:right w:val="none" w:sz="0" w:space="0" w:color="auto"/>
                                                  </w:divBdr>
                                                  <w:divsChild>
                                                    <w:div w:id="697048188">
                                                      <w:marLeft w:val="0"/>
                                                      <w:marRight w:val="0"/>
                                                      <w:marTop w:val="0"/>
                                                      <w:marBottom w:val="0"/>
                                                      <w:divBdr>
                                                        <w:top w:val="none" w:sz="0" w:space="0" w:color="auto"/>
                                                        <w:left w:val="none" w:sz="0" w:space="0" w:color="auto"/>
                                                        <w:bottom w:val="none" w:sz="0" w:space="0" w:color="auto"/>
                                                        <w:right w:val="none" w:sz="0" w:space="0" w:color="auto"/>
                                                      </w:divBdr>
                                                      <w:divsChild>
                                                        <w:div w:id="62797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05159921">
                          <w:marLeft w:val="0"/>
                          <w:marRight w:val="0"/>
                          <w:marTop w:val="0"/>
                          <w:marBottom w:val="0"/>
                          <w:divBdr>
                            <w:top w:val="none" w:sz="0" w:space="0" w:color="auto"/>
                            <w:left w:val="none" w:sz="0" w:space="0" w:color="auto"/>
                            <w:bottom w:val="none" w:sz="0" w:space="0" w:color="auto"/>
                            <w:right w:val="none" w:sz="0" w:space="0" w:color="auto"/>
                          </w:divBdr>
                          <w:divsChild>
                            <w:div w:id="793602936">
                              <w:marLeft w:val="0"/>
                              <w:marRight w:val="0"/>
                              <w:marTop w:val="0"/>
                              <w:marBottom w:val="0"/>
                              <w:divBdr>
                                <w:top w:val="none" w:sz="0" w:space="0" w:color="auto"/>
                                <w:left w:val="none" w:sz="0" w:space="0" w:color="auto"/>
                                <w:bottom w:val="none" w:sz="0" w:space="0" w:color="auto"/>
                                <w:right w:val="none" w:sz="0" w:space="0" w:color="auto"/>
                              </w:divBdr>
                              <w:divsChild>
                                <w:div w:id="1380206755">
                                  <w:marLeft w:val="0"/>
                                  <w:marRight w:val="0"/>
                                  <w:marTop w:val="0"/>
                                  <w:marBottom w:val="0"/>
                                  <w:divBdr>
                                    <w:top w:val="none" w:sz="0" w:space="0" w:color="auto"/>
                                    <w:left w:val="none" w:sz="0" w:space="0" w:color="auto"/>
                                    <w:bottom w:val="none" w:sz="0" w:space="0" w:color="auto"/>
                                    <w:right w:val="none" w:sz="0" w:space="0" w:color="auto"/>
                                  </w:divBdr>
                                  <w:divsChild>
                                    <w:div w:id="1129275768">
                                      <w:marLeft w:val="0"/>
                                      <w:marRight w:val="0"/>
                                      <w:marTop w:val="0"/>
                                      <w:marBottom w:val="0"/>
                                      <w:divBdr>
                                        <w:top w:val="none" w:sz="0" w:space="0" w:color="auto"/>
                                        <w:left w:val="none" w:sz="0" w:space="0" w:color="auto"/>
                                        <w:bottom w:val="none" w:sz="0" w:space="0" w:color="auto"/>
                                        <w:right w:val="none" w:sz="0" w:space="0" w:color="auto"/>
                                      </w:divBdr>
                                      <w:divsChild>
                                        <w:div w:id="1141117671">
                                          <w:marLeft w:val="0"/>
                                          <w:marRight w:val="0"/>
                                          <w:marTop w:val="0"/>
                                          <w:marBottom w:val="0"/>
                                          <w:divBdr>
                                            <w:top w:val="none" w:sz="0" w:space="0" w:color="auto"/>
                                            <w:left w:val="none" w:sz="0" w:space="0" w:color="auto"/>
                                            <w:bottom w:val="none" w:sz="0" w:space="0" w:color="auto"/>
                                            <w:right w:val="none" w:sz="0" w:space="0" w:color="auto"/>
                                          </w:divBdr>
                                          <w:divsChild>
                                            <w:div w:id="292519910">
                                              <w:marLeft w:val="0"/>
                                              <w:marRight w:val="0"/>
                                              <w:marTop w:val="0"/>
                                              <w:marBottom w:val="0"/>
                                              <w:divBdr>
                                                <w:top w:val="none" w:sz="0" w:space="0" w:color="auto"/>
                                                <w:left w:val="none" w:sz="0" w:space="0" w:color="auto"/>
                                                <w:bottom w:val="none" w:sz="0" w:space="0" w:color="auto"/>
                                                <w:right w:val="none" w:sz="0" w:space="0" w:color="auto"/>
                                              </w:divBdr>
                                              <w:divsChild>
                                                <w:div w:id="1611163577">
                                                  <w:marLeft w:val="0"/>
                                                  <w:marRight w:val="0"/>
                                                  <w:marTop w:val="0"/>
                                                  <w:marBottom w:val="0"/>
                                                  <w:divBdr>
                                                    <w:top w:val="none" w:sz="0" w:space="0" w:color="auto"/>
                                                    <w:left w:val="none" w:sz="0" w:space="0" w:color="auto"/>
                                                    <w:bottom w:val="none" w:sz="0" w:space="0" w:color="auto"/>
                                                    <w:right w:val="none" w:sz="0" w:space="0" w:color="auto"/>
                                                  </w:divBdr>
                                                  <w:divsChild>
                                                    <w:div w:id="1605730272">
                                                      <w:marLeft w:val="0"/>
                                                      <w:marRight w:val="0"/>
                                                      <w:marTop w:val="0"/>
                                                      <w:marBottom w:val="0"/>
                                                      <w:divBdr>
                                                        <w:top w:val="none" w:sz="0" w:space="0" w:color="auto"/>
                                                        <w:left w:val="none" w:sz="0" w:space="0" w:color="auto"/>
                                                        <w:bottom w:val="none" w:sz="0" w:space="0" w:color="auto"/>
                                                        <w:right w:val="none" w:sz="0" w:space="0" w:color="auto"/>
                                                      </w:divBdr>
                                                    </w:div>
                                                  </w:divsChild>
                                                </w:div>
                                                <w:div w:id="835998453">
                                                  <w:marLeft w:val="0"/>
                                                  <w:marRight w:val="0"/>
                                                  <w:marTop w:val="0"/>
                                                  <w:marBottom w:val="0"/>
                                                  <w:divBdr>
                                                    <w:top w:val="none" w:sz="0" w:space="0" w:color="auto"/>
                                                    <w:left w:val="none" w:sz="0" w:space="0" w:color="auto"/>
                                                    <w:bottom w:val="none" w:sz="0" w:space="0" w:color="auto"/>
                                                    <w:right w:val="none" w:sz="0" w:space="0" w:color="auto"/>
                                                  </w:divBdr>
                                                  <w:divsChild>
                                                    <w:div w:id="2043096085">
                                                      <w:marLeft w:val="0"/>
                                                      <w:marRight w:val="0"/>
                                                      <w:marTop w:val="0"/>
                                                      <w:marBottom w:val="0"/>
                                                      <w:divBdr>
                                                        <w:top w:val="none" w:sz="0" w:space="0" w:color="auto"/>
                                                        <w:left w:val="none" w:sz="0" w:space="0" w:color="auto"/>
                                                        <w:bottom w:val="none" w:sz="0" w:space="0" w:color="auto"/>
                                                        <w:right w:val="none" w:sz="0" w:space="0" w:color="auto"/>
                                                      </w:divBdr>
                                                      <w:divsChild>
                                                        <w:div w:id="140132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23132959">
                          <w:marLeft w:val="0"/>
                          <w:marRight w:val="0"/>
                          <w:marTop w:val="0"/>
                          <w:marBottom w:val="0"/>
                          <w:divBdr>
                            <w:top w:val="none" w:sz="0" w:space="0" w:color="auto"/>
                            <w:left w:val="none" w:sz="0" w:space="0" w:color="auto"/>
                            <w:bottom w:val="none" w:sz="0" w:space="0" w:color="auto"/>
                            <w:right w:val="none" w:sz="0" w:space="0" w:color="auto"/>
                          </w:divBdr>
                          <w:divsChild>
                            <w:div w:id="1567372172">
                              <w:marLeft w:val="0"/>
                              <w:marRight w:val="0"/>
                              <w:marTop w:val="0"/>
                              <w:marBottom w:val="0"/>
                              <w:divBdr>
                                <w:top w:val="none" w:sz="0" w:space="0" w:color="auto"/>
                                <w:left w:val="none" w:sz="0" w:space="0" w:color="auto"/>
                                <w:bottom w:val="none" w:sz="0" w:space="0" w:color="auto"/>
                                <w:right w:val="none" w:sz="0" w:space="0" w:color="auto"/>
                              </w:divBdr>
                              <w:divsChild>
                                <w:div w:id="377633058">
                                  <w:marLeft w:val="0"/>
                                  <w:marRight w:val="0"/>
                                  <w:marTop w:val="0"/>
                                  <w:marBottom w:val="0"/>
                                  <w:divBdr>
                                    <w:top w:val="none" w:sz="0" w:space="0" w:color="auto"/>
                                    <w:left w:val="none" w:sz="0" w:space="0" w:color="auto"/>
                                    <w:bottom w:val="none" w:sz="0" w:space="0" w:color="auto"/>
                                    <w:right w:val="none" w:sz="0" w:space="0" w:color="auto"/>
                                  </w:divBdr>
                                  <w:divsChild>
                                    <w:div w:id="228811900">
                                      <w:marLeft w:val="0"/>
                                      <w:marRight w:val="0"/>
                                      <w:marTop w:val="0"/>
                                      <w:marBottom w:val="0"/>
                                      <w:divBdr>
                                        <w:top w:val="none" w:sz="0" w:space="0" w:color="auto"/>
                                        <w:left w:val="none" w:sz="0" w:space="0" w:color="auto"/>
                                        <w:bottom w:val="none" w:sz="0" w:space="0" w:color="auto"/>
                                        <w:right w:val="none" w:sz="0" w:space="0" w:color="auto"/>
                                      </w:divBdr>
                                      <w:divsChild>
                                        <w:div w:id="917785455">
                                          <w:marLeft w:val="0"/>
                                          <w:marRight w:val="0"/>
                                          <w:marTop w:val="0"/>
                                          <w:marBottom w:val="0"/>
                                          <w:divBdr>
                                            <w:top w:val="none" w:sz="0" w:space="0" w:color="auto"/>
                                            <w:left w:val="none" w:sz="0" w:space="0" w:color="auto"/>
                                            <w:bottom w:val="none" w:sz="0" w:space="0" w:color="auto"/>
                                            <w:right w:val="none" w:sz="0" w:space="0" w:color="auto"/>
                                          </w:divBdr>
                                          <w:divsChild>
                                            <w:div w:id="472870331">
                                              <w:marLeft w:val="0"/>
                                              <w:marRight w:val="0"/>
                                              <w:marTop w:val="0"/>
                                              <w:marBottom w:val="0"/>
                                              <w:divBdr>
                                                <w:top w:val="none" w:sz="0" w:space="0" w:color="auto"/>
                                                <w:left w:val="none" w:sz="0" w:space="0" w:color="auto"/>
                                                <w:bottom w:val="none" w:sz="0" w:space="0" w:color="auto"/>
                                                <w:right w:val="none" w:sz="0" w:space="0" w:color="auto"/>
                                              </w:divBdr>
                                              <w:divsChild>
                                                <w:div w:id="1774396668">
                                                  <w:marLeft w:val="0"/>
                                                  <w:marRight w:val="0"/>
                                                  <w:marTop w:val="0"/>
                                                  <w:marBottom w:val="0"/>
                                                  <w:divBdr>
                                                    <w:top w:val="none" w:sz="0" w:space="0" w:color="auto"/>
                                                    <w:left w:val="none" w:sz="0" w:space="0" w:color="auto"/>
                                                    <w:bottom w:val="none" w:sz="0" w:space="0" w:color="auto"/>
                                                    <w:right w:val="none" w:sz="0" w:space="0" w:color="auto"/>
                                                  </w:divBdr>
                                                  <w:divsChild>
                                                    <w:div w:id="1754276345">
                                                      <w:marLeft w:val="0"/>
                                                      <w:marRight w:val="0"/>
                                                      <w:marTop w:val="0"/>
                                                      <w:marBottom w:val="0"/>
                                                      <w:divBdr>
                                                        <w:top w:val="none" w:sz="0" w:space="0" w:color="auto"/>
                                                        <w:left w:val="none" w:sz="0" w:space="0" w:color="auto"/>
                                                        <w:bottom w:val="none" w:sz="0" w:space="0" w:color="auto"/>
                                                        <w:right w:val="none" w:sz="0" w:space="0" w:color="auto"/>
                                                      </w:divBdr>
                                                    </w:div>
                                                  </w:divsChild>
                                                </w:div>
                                                <w:div w:id="1536772896">
                                                  <w:marLeft w:val="0"/>
                                                  <w:marRight w:val="0"/>
                                                  <w:marTop w:val="0"/>
                                                  <w:marBottom w:val="0"/>
                                                  <w:divBdr>
                                                    <w:top w:val="none" w:sz="0" w:space="0" w:color="auto"/>
                                                    <w:left w:val="none" w:sz="0" w:space="0" w:color="auto"/>
                                                    <w:bottom w:val="none" w:sz="0" w:space="0" w:color="auto"/>
                                                    <w:right w:val="none" w:sz="0" w:space="0" w:color="auto"/>
                                                  </w:divBdr>
                                                  <w:divsChild>
                                                    <w:div w:id="655037496">
                                                      <w:marLeft w:val="0"/>
                                                      <w:marRight w:val="0"/>
                                                      <w:marTop w:val="0"/>
                                                      <w:marBottom w:val="0"/>
                                                      <w:divBdr>
                                                        <w:top w:val="none" w:sz="0" w:space="0" w:color="auto"/>
                                                        <w:left w:val="none" w:sz="0" w:space="0" w:color="auto"/>
                                                        <w:bottom w:val="none" w:sz="0" w:space="0" w:color="auto"/>
                                                        <w:right w:val="none" w:sz="0" w:space="0" w:color="auto"/>
                                                      </w:divBdr>
                                                      <w:divsChild>
                                                        <w:div w:id="1487477966">
                                                          <w:marLeft w:val="0"/>
                                                          <w:marRight w:val="0"/>
                                                          <w:marTop w:val="0"/>
                                                          <w:marBottom w:val="0"/>
                                                          <w:divBdr>
                                                            <w:top w:val="none" w:sz="0" w:space="0" w:color="auto"/>
                                                            <w:left w:val="none" w:sz="0" w:space="0" w:color="auto"/>
                                                            <w:bottom w:val="none" w:sz="0" w:space="0" w:color="auto"/>
                                                            <w:right w:val="none" w:sz="0" w:space="0" w:color="auto"/>
                                                          </w:divBdr>
                                                        </w:div>
                                                        <w:div w:id="646203728">
                                                          <w:marLeft w:val="0"/>
                                                          <w:marRight w:val="0"/>
                                                          <w:marTop w:val="0"/>
                                                          <w:marBottom w:val="0"/>
                                                          <w:divBdr>
                                                            <w:top w:val="none" w:sz="0" w:space="0" w:color="auto"/>
                                                            <w:left w:val="none" w:sz="0" w:space="0" w:color="auto"/>
                                                            <w:bottom w:val="none" w:sz="0" w:space="0" w:color="auto"/>
                                                            <w:right w:val="none" w:sz="0" w:space="0" w:color="auto"/>
                                                          </w:divBdr>
                                                        </w:div>
                                                        <w:div w:id="1896577553">
                                                          <w:marLeft w:val="0"/>
                                                          <w:marRight w:val="0"/>
                                                          <w:marTop w:val="0"/>
                                                          <w:marBottom w:val="0"/>
                                                          <w:divBdr>
                                                            <w:top w:val="none" w:sz="0" w:space="0" w:color="auto"/>
                                                            <w:left w:val="none" w:sz="0" w:space="0" w:color="auto"/>
                                                            <w:bottom w:val="none" w:sz="0" w:space="0" w:color="auto"/>
                                                            <w:right w:val="none" w:sz="0" w:space="0" w:color="auto"/>
                                                          </w:divBdr>
                                                        </w:div>
                                                      </w:divsChild>
                                                    </w:div>
                                                    <w:div w:id="1605575432">
                                                      <w:marLeft w:val="0"/>
                                                      <w:marRight w:val="0"/>
                                                      <w:marTop w:val="0"/>
                                                      <w:marBottom w:val="0"/>
                                                      <w:divBdr>
                                                        <w:top w:val="none" w:sz="0" w:space="0" w:color="auto"/>
                                                        <w:left w:val="none" w:sz="0" w:space="0" w:color="auto"/>
                                                        <w:bottom w:val="none" w:sz="0" w:space="0" w:color="auto"/>
                                                        <w:right w:val="none" w:sz="0" w:space="0" w:color="auto"/>
                                                      </w:divBdr>
                                                      <w:divsChild>
                                                        <w:div w:id="1700886806">
                                                          <w:marLeft w:val="0"/>
                                                          <w:marRight w:val="0"/>
                                                          <w:marTop w:val="0"/>
                                                          <w:marBottom w:val="0"/>
                                                          <w:divBdr>
                                                            <w:top w:val="none" w:sz="0" w:space="0" w:color="auto"/>
                                                            <w:left w:val="none" w:sz="0" w:space="0" w:color="auto"/>
                                                            <w:bottom w:val="none" w:sz="0" w:space="0" w:color="auto"/>
                                                            <w:right w:val="none" w:sz="0" w:space="0" w:color="auto"/>
                                                          </w:divBdr>
                                                          <w:divsChild>
                                                            <w:div w:id="2078356249">
                                                              <w:marLeft w:val="0"/>
                                                              <w:marRight w:val="0"/>
                                                              <w:marTop w:val="0"/>
                                                              <w:marBottom w:val="0"/>
                                                              <w:divBdr>
                                                                <w:top w:val="none" w:sz="0" w:space="0" w:color="auto"/>
                                                                <w:left w:val="none" w:sz="0" w:space="0" w:color="auto"/>
                                                                <w:bottom w:val="none" w:sz="0" w:space="0" w:color="auto"/>
                                                                <w:right w:val="none" w:sz="0" w:space="0" w:color="auto"/>
                                                              </w:divBdr>
                                                              <w:divsChild>
                                                                <w:div w:id="1572151365">
                                                                  <w:marLeft w:val="0"/>
                                                                  <w:marRight w:val="0"/>
                                                                  <w:marTop w:val="0"/>
                                                                  <w:marBottom w:val="0"/>
                                                                  <w:divBdr>
                                                                    <w:top w:val="none" w:sz="0" w:space="0" w:color="auto"/>
                                                                    <w:left w:val="none" w:sz="0" w:space="0" w:color="auto"/>
                                                                    <w:bottom w:val="none" w:sz="0" w:space="0" w:color="auto"/>
                                                                    <w:right w:val="none" w:sz="0" w:space="0" w:color="auto"/>
                                                                  </w:divBdr>
                                                                  <w:divsChild>
                                                                    <w:div w:id="93790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365810">
                                                      <w:marLeft w:val="0"/>
                                                      <w:marRight w:val="0"/>
                                                      <w:marTop w:val="0"/>
                                                      <w:marBottom w:val="0"/>
                                                      <w:divBdr>
                                                        <w:top w:val="none" w:sz="0" w:space="0" w:color="auto"/>
                                                        <w:left w:val="none" w:sz="0" w:space="0" w:color="auto"/>
                                                        <w:bottom w:val="none" w:sz="0" w:space="0" w:color="auto"/>
                                                        <w:right w:val="none" w:sz="0" w:space="0" w:color="auto"/>
                                                      </w:divBdr>
                                                      <w:divsChild>
                                                        <w:div w:id="2123839105">
                                                          <w:marLeft w:val="0"/>
                                                          <w:marRight w:val="0"/>
                                                          <w:marTop w:val="0"/>
                                                          <w:marBottom w:val="0"/>
                                                          <w:divBdr>
                                                            <w:top w:val="none" w:sz="0" w:space="0" w:color="auto"/>
                                                            <w:left w:val="none" w:sz="0" w:space="0" w:color="auto"/>
                                                            <w:bottom w:val="none" w:sz="0" w:space="0" w:color="auto"/>
                                                            <w:right w:val="none" w:sz="0" w:space="0" w:color="auto"/>
                                                          </w:divBdr>
                                                        </w:div>
                                                        <w:div w:id="440758427">
                                                          <w:marLeft w:val="0"/>
                                                          <w:marRight w:val="0"/>
                                                          <w:marTop w:val="0"/>
                                                          <w:marBottom w:val="0"/>
                                                          <w:divBdr>
                                                            <w:top w:val="none" w:sz="0" w:space="0" w:color="auto"/>
                                                            <w:left w:val="none" w:sz="0" w:space="0" w:color="auto"/>
                                                            <w:bottom w:val="none" w:sz="0" w:space="0" w:color="auto"/>
                                                            <w:right w:val="none" w:sz="0" w:space="0" w:color="auto"/>
                                                          </w:divBdr>
                                                          <w:divsChild>
                                                            <w:div w:id="1067535881">
                                                              <w:marLeft w:val="0"/>
                                                              <w:marRight w:val="0"/>
                                                              <w:marTop w:val="0"/>
                                                              <w:marBottom w:val="0"/>
                                                              <w:divBdr>
                                                                <w:top w:val="none" w:sz="0" w:space="0" w:color="auto"/>
                                                                <w:left w:val="none" w:sz="0" w:space="0" w:color="auto"/>
                                                                <w:bottom w:val="none" w:sz="0" w:space="0" w:color="auto"/>
                                                                <w:right w:val="none" w:sz="0" w:space="0" w:color="auto"/>
                                                              </w:divBdr>
                                                              <w:divsChild>
                                                                <w:div w:id="782073576">
                                                                  <w:marLeft w:val="0"/>
                                                                  <w:marRight w:val="0"/>
                                                                  <w:marTop w:val="0"/>
                                                                  <w:marBottom w:val="0"/>
                                                                  <w:divBdr>
                                                                    <w:top w:val="none" w:sz="0" w:space="0" w:color="auto"/>
                                                                    <w:left w:val="none" w:sz="0" w:space="0" w:color="auto"/>
                                                                    <w:bottom w:val="none" w:sz="0" w:space="0" w:color="auto"/>
                                                                    <w:right w:val="none" w:sz="0" w:space="0" w:color="auto"/>
                                                                  </w:divBdr>
                                                                  <w:divsChild>
                                                                    <w:div w:id="1116217798">
                                                                      <w:marLeft w:val="0"/>
                                                                      <w:marRight w:val="0"/>
                                                                      <w:marTop w:val="0"/>
                                                                      <w:marBottom w:val="0"/>
                                                                      <w:divBdr>
                                                                        <w:top w:val="none" w:sz="0" w:space="0" w:color="auto"/>
                                                                        <w:left w:val="none" w:sz="0" w:space="0" w:color="auto"/>
                                                                        <w:bottom w:val="none" w:sz="0" w:space="0" w:color="auto"/>
                                                                        <w:right w:val="none" w:sz="0" w:space="0" w:color="auto"/>
                                                                      </w:divBdr>
                                                                      <w:divsChild>
                                                                        <w:div w:id="6858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466297">
                                                              <w:marLeft w:val="0"/>
                                                              <w:marRight w:val="0"/>
                                                              <w:marTop w:val="0"/>
                                                              <w:marBottom w:val="0"/>
                                                              <w:divBdr>
                                                                <w:top w:val="none" w:sz="0" w:space="0" w:color="auto"/>
                                                                <w:left w:val="none" w:sz="0" w:space="0" w:color="auto"/>
                                                                <w:bottom w:val="none" w:sz="0" w:space="0" w:color="auto"/>
                                                                <w:right w:val="none" w:sz="0" w:space="0" w:color="auto"/>
                                                              </w:divBdr>
                                                              <w:divsChild>
                                                                <w:div w:id="1188789941">
                                                                  <w:marLeft w:val="0"/>
                                                                  <w:marRight w:val="0"/>
                                                                  <w:marTop w:val="0"/>
                                                                  <w:marBottom w:val="0"/>
                                                                  <w:divBdr>
                                                                    <w:top w:val="none" w:sz="0" w:space="0" w:color="auto"/>
                                                                    <w:left w:val="none" w:sz="0" w:space="0" w:color="auto"/>
                                                                    <w:bottom w:val="none" w:sz="0" w:space="0" w:color="auto"/>
                                                                    <w:right w:val="none" w:sz="0" w:space="0" w:color="auto"/>
                                                                  </w:divBdr>
                                                                  <w:divsChild>
                                                                    <w:div w:id="811214289">
                                                                      <w:marLeft w:val="0"/>
                                                                      <w:marRight w:val="0"/>
                                                                      <w:marTop w:val="0"/>
                                                                      <w:marBottom w:val="0"/>
                                                                      <w:divBdr>
                                                                        <w:top w:val="none" w:sz="0" w:space="0" w:color="auto"/>
                                                                        <w:left w:val="none" w:sz="0" w:space="0" w:color="auto"/>
                                                                        <w:bottom w:val="none" w:sz="0" w:space="0" w:color="auto"/>
                                                                        <w:right w:val="none" w:sz="0" w:space="0" w:color="auto"/>
                                                                      </w:divBdr>
                                                                      <w:divsChild>
                                                                        <w:div w:id="153676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126212">
                                                              <w:marLeft w:val="0"/>
                                                              <w:marRight w:val="0"/>
                                                              <w:marTop w:val="0"/>
                                                              <w:marBottom w:val="0"/>
                                                              <w:divBdr>
                                                                <w:top w:val="none" w:sz="0" w:space="0" w:color="auto"/>
                                                                <w:left w:val="none" w:sz="0" w:space="0" w:color="auto"/>
                                                                <w:bottom w:val="none" w:sz="0" w:space="0" w:color="auto"/>
                                                                <w:right w:val="none" w:sz="0" w:space="0" w:color="auto"/>
                                                              </w:divBdr>
                                                              <w:divsChild>
                                                                <w:div w:id="682704605">
                                                                  <w:marLeft w:val="0"/>
                                                                  <w:marRight w:val="0"/>
                                                                  <w:marTop w:val="0"/>
                                                                  <w:marBottom w:val="0"/>
                                                                  <w:divBdr>
                                                                    <w:top w:val="none" w:sz="0" w:space="0" w:color="auto"/>
                                                                    <w:left w:val="none" w:sz="0" w:space="0" w:color="auto"/>
                                                                    <w:bottom w:val="none" w:sz="0" w:space="0" w:color="auto"/>
                                                                    <w:right w:val="none" w:sz="0" w:space="0" w:color="auto"/>
                                                                  </w:divBdr>
                                                                  <w:divsChild>
                                                                    <w:div w:id="1421947952">
                                                                      <w:marLeft w:val="0"/>
                                                                      <w:marRight w:val="0"/>
                                                                      <w:marTop w:val="0"/>
                                                                      <w:marBottom w:val="0"/>
                                                                      <w:divBdr>
                                                                        <w:top w:val="none" w:sz="0" w:space="0" w:color="auto"/>
                                                                        <w:left w:val="none" w:sz="0" w:space="0" w:color="auto"/>
                                                                        <w:bottom w:val="none" w:sz="0" w:space="0" w:color="auto"/>
                                                                        <w:right w:val="none" w:sz="0" w:space="0" w:color="auto"/>
                                                                      </w:divBdr>
                                                                      <w:divsChild>
                                                                        <w:div w:id="34683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852523">
                                                              <w:marLeft w:val="0"/>
                                                              <w:marRight w:val="0"/>
                                                              <w:marTop w:val="0"/>
                                                              <w:marBottom w:val="0"/>
                                                              <w:divBdr>
                                                                <w:top w:val="none" w:sz="0" w:space="0" w:color="auto"/>
                                                                <w:left w:val="none" w:sz="0" w:space="0" w:color="auto"/>
                                                                <w:bottom w:val="none" w:sz="0" w:space="0" w:color="auto"/>
                                                                <w:right w:val="none" w:sz="0" w:space="0" w:color="auto"/>
                                                              </w:divBdr>
                                                              <w:divsChild>
                                                                <w:div w:id="1187796095">
                                                                  <w:marLeft w:val="0"/>
                                                                  <w:marRight w:val="0"/>
                                                                  <w:marTop w:val="0"/>
                                                                  <w:marBottom w:val="0"/>
                                                                  <w:divBdr>
                                                                    <w:top w:val="none" w:sz="0" w:space="0" w:color="auto"/>
                                                                    <w:left w:val="none" w:sz="0" w:space="0" w:color="auto"/>
                                                                    <w:bottom w:val="none" w:sz="0" w:space="0" w:color="auto"/>
                                                                    <w:right w:val="none" w:sz="0" w:space="0" w:color="auto"/>
                                                                  </w:divBdr>
                                                                  <w:divsChild>
                                                                    <w:div w:id="67189586">
                                                                      <w:marLeft w:val="0"/>
                                                                      <w:marRight w:val="0"/>
                                                                      <w:marTop w:val="0"/>
                                                                      <w:marBottom w:val="0"/>
                                                                      <w:divBdr>
                                                                        <w:top w:val="none" w:sz="0" w:space="0" w:color="auto"/>
                                                                        <w:left w:val="none" w:sz="0" w:space="0" w:color="auto"/>
                                                                        <w:bottom w:val="none" w:sz="0" w:space="0" w:color="auto"/>
                                                                        <w:right w:val="none" w:sz="0" w:space="0" w:color="auto"/>
                                                                      </w:divBdr>
                                                                      <w:divsChild>
                                                                        <w:div w:id="178325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872597">
                                                              <w:marLeft w:val="0"/>
                                                              <w:marRight w:val="0"/>
                                                              <w:marTop w:val="0"/>
                                                              <w:marBottom w:val="0"/>
                                                              <w:divBdr>
                                                                <w:top w:val="none" w:sz="0" w:space="0" w:color="auto"/>
                                                                <w:left w:val="none" w:sz="0" w:space="0" w:color="auto"/>
                                                                <w:bottom w:val="none" w:sz="0" w:space="0" w:color="auto"/>
                                                                <w:right w:val="none" w:sz="0" w:space="0" w:color="auto"/>
                                                              </w:divBdr>
                                                              <w:divsChild>
                                                                <w:div w:id="1861814296">
                                                                  <w:marLeft w:val="0"/>
                                                                  <w:marRight w:val="0"/>
                                                                  <w:marTop w:val="0"/>
                                                                  <w:marBottom w:val="0"/>
                                                                  <w:divBdr>
                                                                    <w:top w:val="none" w:sz="0" w:space="0" w:color="auto"/>
                                                                    <w:left w:val="none" w:sz="0" w:space="0" w:color="auto"/>
                                                                    <w:bottom w:val="none" w:sz="0" w:space="0" w:color="auto"/>
                                                                    <w:right w:val="none" w:sz="0" w:space="0" w:color="auto"/>
                                                                  </w:divBdr>
                                                                  <w:divsChild>
                                                                    <w:div w:id="2023317193">
                                                                      <w:marLeft w:val="0"/>
                                                                      <w:marRight w:val="0"/>
                                                                      <w:marTop w:val="0"/>
                                                                      <w:marBottom w:val="0"/>
                                                                      <w:divBdr>
                                                                        <w:top w:val="none" w:sz="0" w:space="0" w:color="auto"/>
                                                                        <w:left w:val="none" w:sz="0" w:space="0" w:color="auto"/>
                                                                        <w:bottom w:val="none" w:sz="0" w:space="0" w:color="auto"/>
                                                                        <w:right w:val="none" w:sz="0" w:space="0" w:color="auto"/>
                                                                      </w:divBdr>
                                                                      <w:divsChild>
                                                                        <w:div w:id="203372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2199576">
                          <w:marLeft w:val="0"/>
                          <w:marRight w:val="0"/>
                          <w:marTop w:val="0"/>
                          <w:marBottom w:val="0"/>
                          <w:divBdr>
                            <w:top w:val="none" w:sz="0" w:space="0" w:color="auto"/>
                            <w:left w:val="none" w:sz="0" w:space="0" w:color="auto"/>
                            <w:bottom w:val="none" w:sz="0" w:space="0" w:color="auto"/>
                            <w:right w:val="none" w:sz="0" w:space="0" w:color="auto"/>
                          </w:divBdr>
                          <w:divsChild>
                            <w:div w:id="1778140507">
                              <w:marLeft w:val="0"/>
                              <w:marRight w:val="0"/>
                              <w:marTop w:val="0"/>
                              <w:marBottom w:val="0"/>
                              <w:divBdr>
                                <w:top w:val="none" w:sz="0" w:space="0" w:color="auto"/>
                                <w:left w:val="none" w:sz="0" w:space="0" w:color="auto"/>
                                <w:bottom w:val="none" w:sz="0" w:space="0" w:color="auto"/>
                                <w:right w:val="none" w:sz="0" w:space="0" w:color="auto"/>
                              </w:divBdr>
                              <w:divsChild>
                                <w:div w:id="1835991947">
                                  <w:marLeft w:val="0"/>
                                  <w:marRight w:val="0"/>
                                  <w:marTop w:val="0"/>
                                  <w:marBottom w:val="0"/>
                                  <w:divBdr>
                                    <w:top w:val="none" w:sz="0" w:space="0" w:color="auto"/>
                                    <w:left w:val="none" w:sz="0" w:space="0" w:color="auto"/>
                                    <w:bottom w:val="none" w:sz="0" w:space="0" w:color="auto"/>
                                    <w:right w:val="none" w:sz="0" w:space="0" w:color="auto"/>
                                  </w:divBdr>
                                  <w:divsChild>
                                    <w:div w:id="1548907678">
                                      <w:marLeft w:val="0"/>
                                      <w:marRight w:val="0"/>
                                      <w:marTop w:val="0"/>
                                      <w:marBottom w:val="0"/>
                                      <w:divBdr>
                                        <w:top w:val="none" w:sz="0" w:space="0" w:color="auto"/>
                                        <w:left w:val="none" w:sz="0" w:space="0" w:color="auto"/>
                                        <w:bottom w:val="none" w:sz="0" w:space="0" w:color="auto"/>
                                        <w:right w:val="none" w:sz="0" w:space="0" w:color="auto"/>
                                      </w:divBdr>
                                      <w:divsChild>
                                        <w:div w:id="1530291199">
                                          <w:marLeft w:val="0"/>
                                          <w:marRight w:val="0"/>
                                          <w:marTop w:val="0"/>
                                          <w:marBottom w:val="0"/>
                                          <w:divBdr>
                                            <w:top w:val="none" w:sz="0" w:space="0" w:color="auto"/>
                                            <w:left w:val="none" w:sz="0" w:space="0" w:color="auto"/>
                                            <w:bottom w:val="none" w:sz="0" w:space="0" w:color="auto"/>
                                            <w:right w:val="none" w:sz="0" w:space="0" w:color="auto"/>
                                          </w:divBdr>
                                          <w:divsChild>
                                            <w:div w:id="503252694">
                                              <w:marLeft w:val="0"/>
                                              <w:marRight w:val="0"/>
                                              <w:marTop w:val="0"/>
                                              <w:marBottom w:val="0"/>
                                              <w:divBdr>
                                                <w:top w:val="none" w:sz="0" w:space="0" w:color="auto"/>
                                                <w:left w:val="none" w:sz="0" w:space="0" w:color="auto"/>
                                                <w:bottom w:val="none" w:sz="0" w:space="0" w:color="auto"/>
                                                <w:right w:val="none" w:sz="0" w:space="0" w:color="auto"/>
                                              </w:divBdr>
                                              <w:divsChild>
                                                <w:div w:id="1639653086">
                                                  <w:marLeft w:val="0"/>
                                                  <w:marRight w:val="0"/>
                                                  <w:marTop w:val="0"/>
                                                  <w:marBottom w:val="0"/>
                                                  <w:divBdr>
                                                    <w:top w:val="none" w:sz="0" w:space="0" w:color="auto"/>
                                                    <w:left w:val="none" w:sz="0" w:space="0" w:color="auto"/>
                                                    <w:bottom w:val="none" w:sz="0" w:space="0" w:color="auto"/>
                                                    <w:right w:val="none" w:sz="0" w:space="0" w:color="auto"/>
                                                  </w:divBdr>
                                                  <w:divsChild>
                                                    <w:div w:id="776170216">
                                                      <w:marLeft w:val="0"/>
                                                      <w:marRight w:val="0"/>
                                                      <w:marTop w:val="0"/>
                                                      <w:marBottom w:val="0"/>
                                                      <w:divBdr>
                                                        <w:top w:val="none" w:sz="0" w:space="0" w:color="auto"/>
                                                        <w:left w:val="none" w:sz="0" w:space="0" w:color="auto"/>
                                                        <w:bottom w:val="none" w:sz="0" w:space="0" w:color="auto"/>
                                                        <w:right w:val="none" w:sz="0" w:space="0" w:color="auto"/>
                                                      </w:divBdr>
                                                    </w:div>
                                                  </w:divsChild>
                                                </w:div>
                                                <w:div w:id="1700623959">
                                                  <w:marLeft w:val="0"/>
                                                  <w:marRight w:val="0"/>
                                                  <w:marTop w:val="0"/>
                                                  <w:marBottom w:val="0"/>
                                                  <w:divBdr>
                                                    <w:top w:val="none" w:sz="0" w:space="0" w:color="auto"/>
                                                    <w:left w:val="none" w:sz="0" w:space="0" w:color="auto"/>
                                                    <w:bottom w:val="none" w:sz="0" w:space="0" w:color="auto"/>
                                                    <w:right w:val="none" w:sz="0" w:space="0" w:color="auto"/>
                                                  </w:divBdr>
                                                  <w:divsChild>
                                                    <w:div w:id="106973677">
                                                      <w:marLeft w:val="0"/>
                                                      <w:marRight w:val="0"/>
                                                      <w:marTop w:val="0"/>
                                                      <w:marBottom w:val="0"/>
                                                      <w:divBdr>
                                                        <w:top w:val="none" w:sz="0" w:space="0" w:color="auto"/>
                                                        <w:left w:val="none" w:sz="0" w:space="0" w:color="auto"/>
                                                        <w:bottom w:val="none" w:sz="0" w:space="0" w:color="auto"/>
                                                        <w:right w:val="none" w:sz="0" w:space="0" w:color="auto"/>
                                                      </w:divBdr>
                                                      <w:divsChild>
                                                        <w:div w:id="592280245">
                                                          <w:marLeft w:val="0"/>
                                                          <w:marRight w:val="0"/>
                                                          <w:marTop w:val="0"/>
                                                          <w:marBottom w:val="0"/>
                                                          <w:divBdr>
                                                            <w:top w:val="none" w:sz="0" w:space="0" w:color="auto"/>
                                                            <w:left w:val="none" w:sz="0" w:space="0" w:color="auto"/>
                                                            <w:bottom w:val="none" w:sz="0" w:space="0" w:color="auto"/>
                                                            <w:right w:val="none" w:sz="0" w:space="0" w:color="auto"/>
                                                          </w:divBdr>
                                                        </w:div>
                                                        <w:div w:id="246042540">
                                                          <w:marLeft w:val="0"/>
                                                          <w:marRight w:val="0"/>
                                                          <w:marTop w:val="0"/>
                                                          <w:marBottom w:val="0"/>
                                                          <w:divBdr>
                                                            <w:top w:val="none" w:sz="0" w:space="0" w:color="auto"/>
                                                            <w:left w:val="none" w:sz="0" w:space="0" w:color="auto"/>
                                                            <w:bottom w:val="none" w:sz="0" w:space="0" w:color="auto"/>
                                                            <w:right w:val="none" w:sz="0" w:space="0" w:color="auto"/>
                                                          </w:divBdr>
                                                        </w:div>
                                                        <w:div w:id="1180392964">
                                                          <w:marLeft w:val="0"/>
                                                          <w:marRight w:val="0"/>
                                                          <w:marTop w:val="0"/>
                                                          <w:marBottom w:val="0"/>
                                                          <w:divBdr>
                                                            <w:top w:val="none" w:sz="0" w:space="0" w:color="auto"/>
                                                            <w:left w:val="none" w:sz="0" w:space="0" w:color="auto"/>
                                                            <w:bottom w:val="none" w:sz="0" w:space="0" w:color="auto"/>
                                                            <w:right w:val="none" w:sz="0" w:space="0" w:color="auto"/>
                                                          </w:divBdr>
                                                        </w:div>
                                                      </w:divsChild>
                                                    </w:div>
                                                    <w:div w:id="933592999">
                                                      <w:marLeft w:val="0"/>
                                                      <w:marRight w:val="0"/>
                                                      <w:marTop w:val="0"/>
                                                      <w:marBottom w:val="0"/>
                                                      <w:divBdr>
                                                        <w:top w:val="none" w:sz="0" w:space="0" w:color="auto"/>
                                                        <w:left w:val="none" w:sz="0" w:space="0" w:color="auto"/>
                                                        <w:bottom w:val="none" w:sz="0" w:space="0" w:color="auto"/>
                                                        <w:right w:val="none" w:sz="0" w:space="0" w:color="auto"/>
                                                      </w:divBdr>
                                                      <w:divsChild>
                                                        <w:div w:id="1469737602">
                                                          <w:marLeft w:val="0"/>
                                                          <w:marRight w:val="0"/>
                                                          <w:marTop w:val="0"/>
                                                          <w:marBottom w:val="0"/>
                                                          <w:divBdr>
                                                            <w:top w:val="none" w:sz="0" w:space="0" w:color="auto"/>
                                                            <w:left w:val="none" w:sz="0" w:space="0" w:color="auto"/>
                                                            <w:bottom w:val="none" w:sz="0" w:space="0" w:color="auto"/>
                                                            <w:right w:val="none" w:sz="0" w:space="0" w:color="auto"/>
                                                          </w:divBdr>
                                                          <w:divsChild>
                                                            <w:div w:id="1431504839">
                                                              <w:marLeft w:val="0"/>
                                                              <w:marRight w:val="0"/>
                                                              <w:marTop w:val="0"/>
                                                              <w:marBottom w:val="0"/>
                                                              <w:divBdr>
                                                                <w:top w:val="none" w:sz="0" w:space="0" w:color="auto"/>
                                                                <w:left w:val="none" w:sz="0" w:space="0" w:color="auto"/>
                                                                <w:bottom w:val="none" w:sz="0" w:space="0" w:color="auto"/>
                                                                <w:right w:val="none" w:sz="0" w:space="0" w:color="auto"/>
                                                              </w:divBdr>
                                                              <w:divsChild>
                                                                <w:div w:id="8728468">
                                                                  <w:marLeft w:val="0"/>
                                                                  <w:marRight w:val="0"/>
                                                                  <w:marTop w:val="0"/>
                                                                  <w:marBottom w:val="0"/>
                                                                  <w:divBdr>
                                                                    <w:top w:val="none" w:sz="0" w:space="0" w:color="auto"/>
                                                                    <w:left w:val="none" w:sz="0" w:space="0" w:color="auto"/>
                                                                    <w:bottom w:val="none" w:sz="0" w:space="0" w:color="auto"/>
                                                                    <w:right w:val="none" w:sz="0" w:space="0" w:color="auto"/>
                                                                  </w:divBdr>
                                                                  <w:divsChild>
                                                                    <w:div w:id="845288558">
                                                                      <w:marLeft w:val="0"/>
                                                                      <w:marRight w:val="0"/>
                                                                      <w:marTop w:val="0"/>
                                                                      <w:marBottom w:val="0"/>
                                                                      <w:divBdr>
                                                                        <w:top w:val="none" w:sz="0" w:space="0" w:color="auto"/>
                                                                        <w:left w:val="none" w:sz="0" w:space="0" w:color="auto"/>
                                                                        <w:bottom w:val="none" w:sz="0" w:space="0" w:color="auto"/>
                                                                        <w:right w:val="none" w:sz="0" w:space="0" w:color="auto"/>
                                                                      </w:divBdr>
                                                                    </w:div>
                                                                    <w:div w:id="905339717">
                                                                      <w:marLeft w:val="0"/>
                                                                      <w:marRight w:val="0"/>
                                                                      <w:marTop w:val="0"/>
                                                                      <w:marBottom w:val="0"/>
                                                                      <w:divBdr>
                                                                        <w:top w:val="none" w:sz="0" w:space="0" w:color="auto"/>
                                                                        <w:left w:val="none" w:sz="0" w:space="0" w:color="auto"/>
                                                                        <w:bottom w:val="none" w:sz="0" w:space="0" w:color="auto"/>
                                                                        <w:right w:val="none" w:sz="0" w:space="0" w:color="auto"/>
                                                                      </w:divBdr>
                                                                      <w:divsChild>
                                                                        <w:div w:id="138610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9359607">
                          <w:marLeft w:val="0"/>
                          <w:marRight w:val="0"/>
                          <w:marTop w:val="0"/>
                          <w:marBottom w:val="0"/>
                          <w:divBdr>
                            <w:top w:val="none" w:sz="0" w:space="0" w:color="auto"/>
                            <w:left w:val="none" w:sz="0" w:space="0" w:color="auto"/>
                            <w:bottom w:val="none" w:sz="0" w:space="0" w:color="auto"/>
                            <w:right w:val="none" w:sz="0" w:space="0" w:color="auto"/>
                          </w:divBdr>
                          <w:divsChild>
                            <w:div w:id="426315931">
                              <w:marLeft w:val="0"/>
                              <w:marRight w:val="0"/>
                              <w:marTop w:val="0"/>
                              <w:marBottom w:val="0"/>
                              <w:divBdr>
                                <w:top w:val="none" w:sz="0" w:space="0" w:color="auto"/>
                                <w:left w:val="none" w:sz="0" w:space="0" w:color="auto"/>
                                <w:bottom w:val="none" w:sz="0" w:space="0" w:color="auto"/>
                                <w:right w:val="none" w:sz="0" w:space="0" w:color="auto"/>
                              </w:divBdr>
                              <w:divsChild>
                                <w:div w:id="846600281">
                                  <w:marLeft w:val="0"/>
                                  <w:marRight w:val="0"/>
                                  <w:marTop w:val="0"/>
                                  <w:marBottom w:val="0"/>
                                  <w:divBdr>
                                    <w:top w:val="none" w:sz="0" w:space="0" w:color="auto"/>
                                    <w:left w:val="none" w:sz="0" w:space="0" w:color="auto"/>
                                    <w:bottom w:val="none" w:sz="0" w:space="0" w:color="auto"/>
                                    <w:right w:val="none" w:sz="0" w:space="0" w:color="auto"/>
                                  </w:divBdr>
                                  <w:divsChild>
                                    <w:div w:id="35741200">
                                      <w:marLeft w:val="0"/>
                                      <w:marRight w:val="0"/>
                                      <w:marTop w:val="0"/>
                                      <w:marBottom w:val="0"/>
                                      <w:divBdr>
                                        <w:top w:val="none" w:sz="0" w:space="0" w:color="auto"/>
                                        <w:left w:val="none" w:sz="0" w:space="0" w:color="auto"/>
                                        <w:bottom w:val="none" w:sz="0" w:space="0" w:color="auto"/>
                                        <w:right w:val="none" w:sz="0" w:space="0" w:color="auto"/>
                                      </w:divBdr>
                                      <w:divsChild>
                                        <w:div w:id="37709611">
                                          <w:marLeft w:val="0"/>
                                          <w:marRight w:val="0"/>
                                          <w:marTop w:val="0"/>
                                          <w:marBottom w:val="0"/>
                                          <w:divBdr>
                                            <w:top w:val="none" w:sz="0" w:space="0" w:color="auto"/>
                                            <w:left w:val="none" w:sz="0" w:space="0" w:color="auto"/>
                                            <w:bottom w:val="none" w:sz="0" w:space="0" w:color="auto"/>
                                            <w:right w:val="none" w:sz="0" w:space="0" w:color="auto"/>
                                          </w:divBdr>
                                          <w:divsChild>
                                            <w:div w:id="1940749948">
                                              <w:marLeft w:val="0"/>
                                              <w:marRight w:val="0"/>
                                              <w:marTop w:val="0"/>
                                              <w:marBottom w:val="0"/>
                                              <w:divBdr>
                                                <w:top w:val="none" w:sz="0" w:space="0" w:color="auto"/>
                                                <w:left w:val="none" w:sz="0" w:space="0" w:color="auto"/>
                                                <w:bottom w:val="none" w:sz="0" w:space="0" w:color="auto"/>
                                                <w:right w:val="none" w:sz="0" w:space="0" w:color="auto"/>
                                              </w:divBdr>
                                              <w:divsChild>
                                                <w:div w:id="1197231251">
                                                  <w:marLeft w:val="0"/>
                                                  <w:marRight w:val="0"/>
                                                  <w:marTop w:val="0"/>
                                                  <w:marBottom w:val="0"/>
                                                  <w:divBdr>
                                                    <w:top w:val="none" w:sz="0" w:space="0" w:color="auto"/>
                                                    <w:left w:val="none" w:sz="0" w:space="0" w:color="auto"/>
                                                    <w:bottom w:val="none" w:sz="0" w:space="0" w:color="auto"/>
                                                    <w:right w:val="none" w:sz="0" w:space="0" w:color="auto"/>
                                                  </w:divBdr>
                                                  <w:divsChild>
                                                    <w:div w:id="557787177">
                                                      <w:marLeft w:val="0"/>
                                                      <w:marRight w:val="0"/>
                                                      <w:marTop w:val="0"/>
                                                      <w:marBottom w:val="0"/>
                                                      <w:divBdr>
                                                        <w:top w:val="none" w:sz="0" w:space="0" w:color="auto"/>
                                                        <w:left w:val="none" w:sz="0" w:space="0" w:color="auto"/>
                                                        <w:bottom w:val="none" w:sz="0" w:space="0" w:color="auto"/>
                                                        <w:right w:val="none" w:sz="0" w:space="0" w:color="auto"/>
                                                      </w:divBdr>
                                                    </w:div>
                                                  </w:divsChild>
                                                </w:div>
                                                <w:div w:id="1028870353">
                                                  <w:marLeft w:val="0"/>
                                                  <w:marRight w:val="0"/>
                                                  <w:marTop w:val="0"/>
                                                  <w:marBottom w:val="0"/>
                                                  <w:divBdr>
                                                    <w:top w:val="none" w:sz="0" w:space="0" w:color="auto"/>
                                                    <w:left w:val="none" w:sz="0" w:space="0" w:color="auto"/>
                                                    <w:bottom w:val="none" w:sz="0" w:space="0" w:color="auto"/>
                                                    <w:right w:val="none" w:sz="0" w:space="0" w:color="auto"/>
                                                  </w:divBdr>
                                                  <w:divsChild>
                                                    <w:div w:id="1804687211">
                                                      <w:marLeft w:val="0"/>
                                                      <w:marRight w:val="0"/>
                                                      <w:marTop w:val="0"/>
                                                      <w:marBottom w:val="0"/>
                                                      <w:divBdr>
                                                        <w:top w:val="none" w:sz="0" w:space="0" w:color="auto"/>
                                                        <w:left w:val="none" w:sz="0" w:space="0" w:color="auto"/>
                                                        <w:bottom w:val="none" w:sz="0" w:space="0" w:color="auto"/>
                                                        <w:right w:val="none" w:sz="0" w:space="0" w:color="auto"/>
                                                      </w:divBdr>
                                                      <w:divsChild>
                                                        <w:div w:id="28261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635304">
                          <w:marLeft w:val="0"/>
                          <w:marRight w:val="0"/>
                          <w:marTop w:val="0"/>
                          <w:marBottom w:val="0"/>
                          <w:divBdr>
                            <w:top w:val="none" w:sz="0" w:space="0" w:color="auto"/>
                            <w:left w:val="none" w:sz="0" w:space="0" w:color="auto"/>
                            <w:bottom w:val="none" w:sz="0" w:space="0" w:color="auto"/>
                            <w:right w:val="none" w:sz="0" w:space="0" w:color="auto"/>
                          </w:divBdr>
                          <w:divsChild>
                            <w:div w:id="1866793057">
                              <w:marLeft w:val="0"/>
                              <w:marRight w:val="0"/>
                              <w:marTop w:val="0"/>
                              <w:marBottom w:val="0"/>
                              <w:divBdr>
                                <w:top w:val="none" w:sz="0" w:space="0" w:color="auto"/>
                                <w:left w:val="none" w:sz="0" w:space="0" w:color="auto"/>
                                <w:bottom w:val="none" w:sz="0" w:space="0" w:color="auto"/>
                                <w:right w:val="none" w:sz="0" w:space="0" w:color="auto"/>
                              </w:divBdr>
                              <w:divsChild>
                                <w:div w:id="59791759">
                                  <w:marLeft w:val="0"/>
                                  <w:marRight w:val="0"/>
                                  <w:marTop w:val="0"/>
                                  <w:marBottom w:val="0"/>
                                  <w:divBdr>
                                    <w:top w:val="none" w:sz="0" w:space="0" w:color="auto"/>
                                    <w:left w:val="none" w:sz="0" w:space="0" w:color="auto"/>
                                    <w:bottom w:val="none" w:sz="0" w:space="0" w:color="auto"/>
                                    <w:right w:val="none" w:sz="0" w:space="0" w:color="auto"/>
                                  </w:divBdr>
                                  <w:divsChild>
                                    <w:div w:id="236671736">
                                      <w:marLeft w:val="0"/>
                                      <w:marRight w:val="0"/>
                                      <w:marTop w:val="0"/>
                                      <w:marBottom w:val="0"/>
                                      <w:divBdr>
                                        <w:top w:val="none" w:sz="0" w:space="0" w:color="auto"/>
                                        <w:left w:val="none" w:sz="0" w:space="0" w:color="auto"/>
                                        <w:bottom w:val="none" w:sz="0" w:space="0" w:color="auto"/>
                                        <w:right w:val="none" w:sz="0" w:space="0" w:color="auto"/>
                                      </w:divBdr>
                                      <w:divsChild>
                                        <w:div w:id="312024029">
                                          <w:marLeft w:val="0"/>
                                          <w:marRight w:val="0"/>
                                          <w:marTop w:val="0"/>
                                          <w:marBottom w:val="0"/>
                                          <w:divBdr>
                                            <w:top w:val="none" w:sz="0" w:space="0" w:color="auto"/>
                                            <w:left w:val="none" w:sz="0" w:space="0" w:color="auto"/>
                                            <w:bottom w:val="none" w:sz="0" w:space="0" w:color="auto"/>
                                            <w:right w:val="none" w:sz="0" w:space="0" w:color="auto"/>
                                          </w:divBdr>
                                          <w:divsChild>
                                            <w:div w:id="1521898529">
                                              <w:marLeft w:val="0"/>
                                              <w:marRight w:val="0"/>
                                              <w:marTop w:val="0"/>
                                              <w:marBottom w:val="0"/>
                                              <w:divBdr>
                                                <w:top w:val="none" w:sz="0" w:space="0" w:color="auto"/>
                                                <w:left w:val="none" w:sz="0" w:space="0" w:color="auto"/>
                                                <w:bottom w:val="none" w:sz="0" w:space="0" w:color="auto"/>
                                                <w:right w:val="none" w:sz="0" w:space="0" w:color="auto"/>
                                              </w:divBdr>
                                              <w:divsChild>
                                                <w:div w:id="360058679">
                                                  <w:marLeft w:val="0"/>
                                                  <w:marRight w:val="0"/>
                                                  <w:marTop w:val="0"/>
                                                  <w:marBottom w:val="0"/>
                                                  <w:divBdr>
                                                    <w:top w:val="none" w:sz="0" w:space="0" w:color="auto"/>
                                                    <w:left w:val="none" w:sz="0" w:space="0" w:color="auto"/>
                                                    <w:bottom w:val="none" w:sz="0" w:space="0" w:color="auto"/>
                                                    <w:right w:val="none" w:sz="0" w:space="0" w:color="auto"/>
                                                  </w:divBdr>
                                                  <w:divsChild>
                                                    <w:div w:id="762069371">
                                                      <w:marLeft w:val="0"/>
                                                      <w:marRight w:val="0"/>
                                                      <w:marTop w:val="0"/>
                                                      <w:marBottom w:val="0"/>
                                                      <w:divBdr>
                                                        <w:top w:val="none" w:sz="0" w:space="0" w:color="auto"/>
                                                        <w:left w:val="none" w:sz="0" w:space="0" w:color="auto"/>
                                                        <w:bottom w:val="none" w:sz="0" w:space="0" w:color="auto"/>
                                                        <w:right w:val="none" w:sz="0" w:space="0" w:color="auto"/>
                                                      </w:divBdr>
                                                    </w:div>
                                                  </w:divsChild>
                                                </w:div>
                                                <w:div w:id="1288003132">
                                                  <w:marLeft w:val="0"/>
                                                  <w:marRight w:val="0"/>
                                                  <w:marTop w:val="0"/>
                                                  <w:marBottom w:val="0"/>
                                                  <w:divBdr>
                                                    <w:top w:val="none" w:sz="0" w:space="0" w:color="auto"/>
                                                    <w:left w:val="none" w:sz="0" w:space="0" w:color="auto"/>
                                                    <w:bottom w:val="none" w:sz="0" w:space="0" w:color="auto"/>
                                                    <w:right w:val="none" w:sz="0" w:space="0" w:color="auto"/>
                                                  </w:divBdr>
                                                  <w:divsChild>
                                                    <w:div w:id="663899450">
                                                      <w:marLeft w:val="0"/>
                                                      <w:marRight w:val="0"/>
                                                      <w:marTop w:val="0"/>
                                                      <w:marBottom w:val="0"/>
                                                      <w:divBdr>
                                                        <w:top w:val="none" w:sz="0" w:space="0" w:color="auto"/>
                                                        <w:left w:val="none" w:sz="0" w:space="0" w:color="auto"/>
                                                        <w:bottom w:val="none" w:sz="0" w:space="0" w:color="auto"/>
                                                        <w:right w:val="none" w:sz="0" w:space="0" w:color="auto"/>
                                                      </w:divBdr>
                                                      <w:divsChild>
                                                        <w:div w:id="884754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4980325">
                          <w:marLeft w:val="0"/>
                          <w:marRight w:val="0"/>
                          <w:marTop w:val="0"/>
                          <w:marBottom w:val="0"/>
                          <w:divBdr>
                            <w:top w:val="none" w:sz="0" w:space="0" w:color="auto"/>
                            <w:left w:val="none" w:sz="0" w:space="0" w:color="auto"/>
                            <w:bottom w:val="none" w:sz="0" w:space="0" w:color="auto"/>
                            <w:right w:val="none" w:sz="0" w:space="0" w:color="auto"/>
                          </w:divBdr>
                          <w:divsChild>
                            <w:div w:id="521672006">
                              <w:marLeft w:val="0"/>
                              <w:marRight w:val="0"/>
                              <w:marTop w:val="0"/>
                              <w:marBottom w:val="0"/>
                              <w:divBdr>
                                <w:top w:val="none" w:sz="0" w:space="0" w:color="auto"/>
                                <w:left w:val="none" w:sz="0" w:space="0" w:color="auto"/>
                                <w:bottom w:val="none" w:sz="0" w:space="0" w:color="auto"/>
                                <w:right w:val="none" w:sz="0" w:space="0" w:color="auto"/>
                              </w:divBdr>
                              <w:divsChild>
                                <w:div w:id="1015762960">
                                  <w:marLeft w:val="0"/>
                                  <w:marRight w:val="0"/>
                                  <w:marTop w:val="0"/>
                                  <w:marBottom w:val="0"/>
                                  <w:divBdr>
                                    <w:top w:val="none" w:sz="0" w:space="0" w:color="auto"/>
                                    <w:left w:val="none" w:sz="0" w:space="0" w:color="auto"/>
                                    <w:bottom w:val="none" w:sz="0" w:space="0" w:color="auto"/>
                                    <w:right w:val="none" w:sz="0" w:space="0" w:color="auto"/>
                                  </w:divBdr>
                                  <w:divsChild>
                                    <w:div w:id="1327443322">
                                      <w:marLeft w:val="0"/>
                                      <w:marRight w:val="0"/>
                                      <w:marTop w:val="0"/>
                                      <w:marBottom w:val="0"/>
                                      <w:divBdr>
                                        <w:top w:val="none" w:sz="0" w:space="0" w:color="auto"/>
                                        <w:left w:val="none" w:sz="0" w:space="0" w:color="auto"/>
                                        <w:bottom w:val="none" w:sz="0" w:space="0" w:color="auto"/>
                                        <w:right w:val="none" w:sz="0" w:space="0" w:color="auto"/>
                                      </w:divBdr>
                                      <w:divsChild>
                                        <w:div w:id="654996290">
                                          <w:marLeft w:val="0"/>
                                          <w:marRight w:val="0"/>
                                          <w:marTop w:val="0"/>
                                          <w:marBottom w:val="0"/>
                                          <w:divBdr>
                                            <w:top w:val="none" w:sz="0" w:space="0" w:color="auto"/>
                                            <w:left w:val="none" w:sz="0" w:space="0" w:color="auto"/>
                                            <w:bottom w:val="none" w:sz="0" w:space="0" w:color="auto"/>
                                            <w:right w:val="none" w:sz="0" w:space="0" w:color="auto"/>
                                          </w:divBdr>
                                          <w:divsChild>
                                            <w:div w:id="1172143811">
                                              <w:marLeft w:val="0"/>
                                              <w:marRight w:val="0"/>
                                              <w:marTop w:val="0"/>
                                              <w:marBottom w:val="0"/>
                                              <w:divBdr>
                                                <w:top w:val="none" w:sz="0" w:space="0" w:color="auto"/>
                                                <w:left w:val="none" w:sz="0" w:space="0" w:color="auto"/>
                                                <w:bottom w:val="none" w:sz="0" w:space="0" w:color="auto"/>
                                                <w:right w:val="none" w:sz="0" w:space="0" w:color="auto"/>
                                              </w:divBdr>
                                              <w:divsChild>
                                                <w:div w:id="1610234626">
                                                  <w:marLeft w:val="0"/>
                                                  <w:marRight w:val="0"/>
                                                  <w:marTop w:val="0"/>
                                                  <w:marBottom w:val="0"/>
                                                  <w:divBdr>
                                                    <w:top w:val="none" w:sz="0" w:space="0" w:color="auto"/>
                                                    <w:left w:val="none" w:sz="0" w:space="0" w:color="auto"/>
                                                    <w:bottom w:val="none" w:sz="0" w:space="0" w:color="auto"/>
                                                    <w:right w:val="none" w:sz="0" w:space="0" w:color="auto"/>
                                                  </w:divBdr>
                                                  <w:divsChild>
                                                    <w:div w:id="965741278">
                                                      <w:marLeft w:val="0"/>
                                                      <w:marRight w:val="0"/>
                                                      <w:marTop w:val="0"/>
                                                      <w:marBottom w:val="0"/>
                                                      <w:divBdr>
                                                        <w:top w:val="none" w:sz="0" w:space="0" w:color="auto"/>
                                                        <w:left w:val="none" w:sz="0" w:space="0" w:color="auto"/>
                                                        <w:bottom w:val="none" w:sz="0" w:space="0" w:color="auto"/>
                                                        <w:right w:val="none" w:sz="0" w:space="0" w:color="auto"/>
                                                      </w:divBdr>
                                                    </w:div>
                                                  </w:divsChild>
                                                </w:div>
                                                <w:div w:id="163666548">
                                                  <w:marLeft w:val="0"/>
                                                  <w:marRight w:val="0"/>
                                                  <w:marTop w:val="0"/>
                                                  <w:marBottom w:val="0"/>
                                                  <w:divBdr>
                                                    <w:top w:val="none" w:sz="0" w:space="0" w:color="auto"/>
                                                    <w:left w:val="none" w:sz="0" w:space="0" w:color="auto"/>
                                                    <w:bottom w:val="none" w:sz="0" w:space="0" w:color="auto"/>
                                                    <w:right w:val="none" w:sz="0" w:space="0" w:color="auto"/>
                                                  </w:divBdr>
                                                  <w:divsChild>
                                                    <w:div w:id="1668095252">
                                                      <w:marLeft w:val="0"/>
                                                      <w:marRight w:val="0"/>
                                                      <w:marTop w:val="0"/>
                                                      <w:marBottom w:val="0"/>
                                                      <w:divBdr>
                                                        <w:top w:val="none" w:sz="0" w:space="0" w:color="auto"/>
                                                        <w:left w:val="none" w:sz="0" w:space="0" w:color="auto"/>
                                                        <w:bottom w:val="none" w:sz="0" w:space="0" w:color="auto"/>
                                                        <w:right w:val="none" w:sz="0" w:space="0" w:color="auto"/>
                                                      </w:divBdr>
                                                      <w:divsChild>
                                                        <w:div w:id="715543075">
                                                          <w:marLeft w:val="0"/>
                                                          <w:marRight w:val="0"/>
                                                          <w:marTop w:val="0"/>
                                                          <w:marBottom w:val="0"/>
                                                          <w:divBdr>
                                                            <w:top w:val="none" w:sz="0" w:space="0" w:color="auto"/>
                                                            <w:left w:val="none" w:sz="0" w:space="0" w:color="auto"/>
                                                            <w:bottom w:val="none" w:sz="0" w:space="0" w:color="auto"/>
                                                            <w:right w:val="none" w:sz="0" w:space="0" w:color="auto"/>
                                                          </w:divBdr>
                                                        </w:div>
                                                        <w:div w:id="806627230">
                                                          <w:marLeft w:val="0"/>
                                                          <w:marRight w:val="0"/>
                                                          <w:marTop w:val="0"/>
                                                          <w:marBottom w:val="0"/>
                                                          <w:divBdr>
                                                            <w:top w:val="none" w:sz="0" w:space="0" w:color="auto"/>
                                                            <w:left w:val="none" w:sz="0" w:space="0" w:color="auto"/>
                                                            <w:bottom w:val="none" w:sz="0" w:space="0" w:color="auto"/>
                                                            <w:right w:val="none" w:sz="0" w:space="0" w:color="auto"/>
                                                          </w:divBdr>
                                                        </w:div>
                                                        <w:div w:id="1481311767">
                                                          <w:marLeft w:val="0"/>
                                                          <w:marRight w:val="0"/>
                                                          <w:marTop w:val="0"/>
                                                          <w:marBottom w:val="0"/>
                                                          <w:divBdr>
                                                            <w:top w:val="none" w:sz="0" w:space="0" w:color="auto"/>
                                                            <w:left w:val="none" w:sz="0" w:space="0" w:color="auto"/>
                                                            <w:bottom w:val="none" w:sz="0" w:space="0" w:color="auto"/>
                                                            <w:right w:val="none" w:sz="0" w:space="0" w:color="auto"/>
                                                          </w:divBdr>
                                                        </w:div>
                                                      </w:divsChild>
                                                    </w:div>
                                                    <w:div w:id="1506747309">
                                                      <w:marLeft w:val="0"/>
                                                      <w:marRight w:val="0"/>
                                                      <w:marTop w:val="0"/>
                                                      <w:marBottom w:val="0"/>
                                                      <w:divBdr>
                                                        <w:top w:val="none" w:sz="0" w:space="0" w:color="auto"/>
                                                        <w:left w:val="none" w:sz="0" w:space="0" w:color="auto"/>
                                                        <w:bottom w:val="none" w:sz="0" w:space="0" w:color="auto"/>
                                                        <w:right w:val="none" w:sz="0" w:space="0" w:color="auto"/>
                                                      </w:divBdr>
                                                      <w:divsChild>
                                                        <w:div w:id="26832876">
                                                          <w:marLeft w:val="0"/>
                                                          <w:marRight w:val="0"/>
                                                          <w:marTop w:val="0"/>
                                                          <w:marBottom w:val="0"/>
                                                          <w:divBdr>
                                                            <w:top w:val="none" w:sz="0" w:space="0" w:color="auto"/>
                                                            <w:left w:val="none" w:sz="0" w:space="0" w:color="auto"/>
                                                            <w:bottom w:val="none" w:sz="0" w:space="0" w:color="auto"/>
                                                            <w:right w:val="none" w:sz="0" w:space="0" w:color="auto"/>
                                                          </w:divBdr>
                                                          <w:divsChild>
                                                            <w:div w:id="1554076157">
                                                              <w:marLeft w:val="0"/>
                                                              <w:marRight w:val="0"/>
                                                              <w:marTop w:val="0"/>
                                                              <w:marBottom w:val="0"/>
                                                              <w:divBdr>
                                                                <w:top w:val="none" w:sz="0" w:space="0" w:color="auto"/>
                                                                <w:left w:val="none" w:sz="0" w:space="0" w:color="auto"/>
                                                                <w:bottom w:val="none" w:sz="0" w:space="0" w:color="auto"/>
                                                                <w:right w:val="none" w:sz="0" w:space="0" w:color="auto"/>
                                                              </w:divBdr>
                                                              <w:divsChild>
                                                                <w:div w:id="345908188">
                                                                  <w:marLeft w:val="0"/>
                                                                  <w:marRight w:val="0"/>
                                                                  <w:marTop w:val="0"/>
                                                                  <w:marBottom w:val="0"/>
                                                                  <w:divBdr>
                                                                    <w:top w:val="none" w:sz="0" w:space="0" w:color="auto"/>
                                                                    <w:left w:val="none" w:sz="0" w:space="0" w:color="auto"/>
                                                                    <w:bottom w:val="none" w:sz="0" w:space="0" w:color="auto"/>
                                                                    <w:right w:val="none" w:sz="0" w:space="0" w:color="auto"/>
                                                                  </w:divBdr>
                                                                </w:div>
                                                                <w:div w:id="986857076">
                                                                  <w:marLeft w:val="0"/>
                                                                  <w:marRight w:val="0"/>
                                                                  <w:marTop w:val="0"/>
                                                                  <w:marBottom w:val="0"/>
                                                                  <w:divBdr>
                                                                    <w:top w:val="none" w:sz="0" w:space="0" w:color="auto"/>
                                                                    <w:left w:val="none" w:sz="0" w:space="0" w:color="auto"/>
                                                                    <w:bottom w:val="none" w:sz="0" w:space="0" w:color="auto"/>
                                                                    <w:right w:val="none" w:sz="0" w:space="0" w:color="auto"/>
                                                                  </w:divBdr>
                                                                </w:div>
                                                                <w:div w:id="11081636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7826470">
                                                                      <w:marLeft w:val="0"/>
                                                                      <w:marRight w:val="0"/>
                                                                      <w:marTop w:val="0"/>
                                                                      <w:marBottom w:val="0"/>
                                                                      <w:divBdr>
                                                                        <w:top w:val="none" w:sz="0" w:space="0" w:color="auto"/>
                                                                        <w:left w:val="none" w:sz="0" w:space="0" w:color="auto"/>
                                                                        <w:bottom w:val="none" w:sz="0" w:space="0" w:color="auto"/>
                                                                        <w:right w:val="none" w:sz="0" w:space="0" w:color="auto"/>
                                                                      </w:divBdr>
                                                                      <w:divsChild>
                                                                        <w:div w:id="1950240063">
                                                                          <w:marLeft w:val="0"/>
                                                                          <w:marRight w:val="0"/>
                                                                          <w:marTop w:val="0"/>
                                                                          <w:marBottom w:val="0"/>
                                                                          <w:divBdr>
                                                                            <w:top w:val="none" w:sz="0" w:space="0" w:color="auto"/>
                                                                            <w:left w:val="none" w:sz="0" w:space="0" w:color="auto"/>
                                                                            <w:bottom w:val="none" w:sz="0" w:space="0" w:color="auto"/>
                                                                            <w:right w:val="none" w:sz="0" w:space="0" w:color="auto"/>
                                                                          </w:divBdr>
                                                                          <w:divsChild>
                                                                            <w:div w:id="187526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2099202">
                                                      <w:marLeft w:val="0"/>
                                                      <w:marRight w:val="0"/>
                                                      <w:marTop w:val="0"/>
                                                      <w:marBottom w:val="0"/>
                                                      <w:divBdr>
                                                        <w:top w:val="none" w:sz="0" w:space="0" w:color="auto"/>
                                                        <w:left w:val="none" w:sz="0" w:space="0" w:color="auto"/>
                                                        <w:bottom w:val="none" w:sz="0" w:space="0" w:color="auto"/>
                                                        <w:right w:val="none" w:sz="0" w:space="0" w:color="auto"/>
                                                      </w:divBdr>
                                                      <w:divsChild>
                                                        <w:div w:id="650452567">
                                                          <w:marLeft w:val="0"/>
                                                          <w:marRight w:val="0"/>
                                                          <w:marTop w:val="0"/>
                                                          <w:marBottom w:val="0"/>
                                                          <w:divBdr>
                                                            <w:top w:val="none" w:sz="0" w:space="0" w:color="auto"/>
                                                            <w:left w:val="none" w:sz="0" w:space="0" w:color="auto"/>
                                                            <w:bottom w:val="none" w:sz="0" w:space="0" w:color="auto"/>
                                                            <w:right w:val="none" w:sz="0" w:space="0" w:color="auto"/>
                                                          </w:divBdr>
                                                        </w:div>
                                                        <w:div w:id="91901131">
                                                          <w:marLeft w:val="0"/>
                                                          <w:marRight w:val="0"/>
                                                          <w:marTop w:val="0"/>
                                                          <w:marBottom w:val="0"/>
                                                          <w:divBdr>
                                                            <w:top w:val="none" w:sz="0" w:space="0" w:color="auto"/>
                                                            <w:left w:val="none" w:sz="0" w:space="0" w:color="auto"/>
                                                            <w:bottom w:val="none" w:sz="0" w:space="0" w:color="auto"/>
                                                            <w:right w:val="none" w:sz="0" w:space="0" w:color="auto"/>
                                                          </w:divBdr>
                                                          <w:divsChild>
                                                            <w:div w:id="964968959">
                                                              <w:marLeft w:val="0"/>
                                                              <w:marRight w:val="0"/>
                                                              <w:marTop w:val="0"/>
                                                              <w:marBottom w:val="0"/>
                                                              <w:divBdr>
                                                                <w:top w:val="none" w:sz="0" w:space="0" w:color="auto"/>
                                                                <w:left w:val="none" w:sz="0" w:space="0" w:color="auto"/>
                                                                <w:bottom w:val="none" w:sz="0" w:space="0" w:color="auto"/>
                                                                <w:right w:val="none" w:sz="0" w:space="0" w:color="auto"/>
                                                              </w:divBdr>
                                                              <w:divsChild>
                                                                <w:div w:id="1938826995">
                                                                  <w:marLeft w:val="0"/>
                                                                  <w:marRight w:val="0"/>
                                                                  <w:marTop w:val="0"/>
                                                                  <w:marBottom w:val="0"/>
                                                                  <w:divBdr>
                                                                    <w:top w:val="none" w:sz="0" w:space="0" w:color="auto"/>
                                                                    <w:left w:val="none" w:sz="0" w:space="0" w:color="auto"/>
                                                                    <w:bottom w:val="none" w:sz="0" w:space="0" w:color="auto"/>
                                                                    <w:right w:val="none" w:sz="0" w:space="0" w:color="auto"/>
                                                                  </w:divBdr>
                                                                  <w:divsChild>
                                                                    <w:div w:id="1408527914">
                                                                      <w:marLeft w:val="0"/>
                                                                      <w:marRight w:val="0"/>
                                                                      <w:marTop w:val="0"/>
                                                                      <w:marBottom w:val="0"/>
                                                                      <w:divBdr>
                                                                        <w:top w:val="none" w:sz="0" w:space="0" w:color="auto"/>
                                                                        <w:left w:val="none" w:sz="0" w:space="0" w:color="auto"/>
                                                                        <w:bottom w:val="none" w:sz="0" w:space="0" w:color="auto"/>
                                                                        <w:right w:val="none" w:sz="0" w:space="0" w:color="auto"/>
                                                                      </w:divBdr>
                                                                      <w:divsChild>
                                                                        <w:div w:id="204552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900842">
                                                              <w:marLeft w:val="0"/>
                                                              <w:marRight w:val="0"/>
                                                              <w:marTop w:val="0"/>
                                                              <w:marBottom w:val="0"/>
                                                              <w:divBdr>
                                                                <w:top w:val="none" w:sz="0" w:space="0" w:color="auto"/>
                                                                <w:left w:val="none" w:sz="0" w:space="0" w:color="auto"/>
                                                                <w:bottom w:val="none" w:sz="0" w:space="0" w:color="auto"/>
                                                                <w:right w:val="none" w:sz="0" w:space="0" w:color="auto"/>
                                                              </w:divBdr>
                                                              <w:divsChild>
                                                                <w:div w:id="1186752625">
                                                                  <w:marLeft w:val="0"/>
                                                                  <w:marRight w:val="0"/>
                                                                  <w:marTop w:val="0"/>
                                                                  <w:marBottom w:val="0"/>
                                                                  <w:divBdr>
                                                                    <w:top w:val="none" w:sz="0" w:space="0" w:color="auto"/>
                                                                    <w:left w:val="none" w:sz="0" w:space="0" w:color="auto"/>
                                                                    <w:bottom w:val="none" w:sz="0" w:space="0" w:color="auto"/>
                                                                    <w:right w:val="none" w:sz="0" w:space="0" w:color="auto"/>
                                                                  </w:divBdr>
                                                                  <w:divsChild>
                                                                    <w:div w:id="188615626">
                                                                      <w:marLeft w:val="0"/>
                                                                      <w:marRight w:val="0"/>
                                                                      <w:marTop w:val="0"/>
                                                                      <w:marBottom w:val="0"/>
                                                                      <w:divBdr>
                                                                        <w:top w:val="none" w:sz="0" w:space="0" w:color="auto"/>
                                                                        <w:left w:val="none" w:sz="0" w:space="0" w:color="auto"/>
                                                                        <w:bottom w:val="none" w:sz="0" w:space="0" w:color="auto"/>
                                                                        <w:right w:val="none" w:sz="0" w:space="0" w:color="auto"/>
                                                                      </w:divBdr>
                                                                      <w:divsChild>
                                                                        <w:div w:id="176083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3500656">
                                                              <w:marLeft w:val="0"/>
                                                              <w:marRight w:val="0"/>
                                                              <w:marTop w:val="0"/>
                                                              <w:marBottom w:val="0"/>
                                                              <w:divBdr>
                                                                <w:top w:val="none" w:sz="0" w:space="0" w:color="auto"/>
                                                                <w:left w:val="none" w:sz="0" w:space="0" w:color="auto"/>
                                                                <w:bottom w:val="none" w:sz="0" w:space="0" w:color="auto"/>
                                                                <w:right w:val="none" w:sz="0" w:space="0" w:color="auto"/>
                                                              </w:divBdr>
                                                              <w:divsChild>
                                                                <w:div w:id="273439473">
                                                                  <w:marLeft w:val="0"/>
                                                                  <w:marRight w:val="0"/>
                                                                  <w:marTop w:val="0"/>
                                                                  <w:marBottom w:val="0"/>
                                                                  <w:divBdr>
                                                                    <w:top w:val="none" w:sz="0" w:space="0" w:color="auto"/>
                                                                    <w:left w:val="none" w:sz="0" w:space="0" w:color="auto"/>
                                                                    <w:bottom w:val="none" w:sz="0" w:space="0" w:color="auto"/>
                                                                    <w:right w:val="none" w:sz="0" w:space="0" w:color="auto"/>
                                                                  </w:divBdr>
                                                                  <w:divsChild>
                                                                    <w:div w:id="1893543719">
                                                                      <w:marLeft w:val="0"/>
                                                                      <w:marRight w:val="0"/>
                                                                      <w:marTop w:val="0"/>
                                                                      <w:marBottom w:val="0"/>
                                                                      <w:divBdr>
                                                                        <w:top w:val="none" w:sz="0" w:space="0" w:color="auto"/>
                                                                        <w:left w:val="none" w:sz="0" w:space="0" w:color="auto"/>
                                                                        <w:bottom w:val="none" w:sz="0" w:space="0" w:color="auto"/>
                                                                        <w:right w:val="none" w:sz="0" w:space="0" w:color="auto"/>
                                                                      </w:divBdr>
                                                                      <w:divsChild>
                                                                        <w:div w:id="163814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2849738">
                                                              <w:marLeft w:val="0"/>
                                                              <w:marRight w:val="0"/>
                                                              <w:marTop w:val="0"/>
                                                              <w:marBottom w:val="0"/>
                                                              <w:divBdr>
                                                                <w:top w:val="none" w:sz="0" w:space="0" w:color="auto"/>
                                                                <w:left w:val="none" w:sz="0" w:space="0" w:color="auto"/>
                                                                <w:bottom w:val="none" w:sz="0" w:space="0" w:color="auto"/>
                                                                <w:right w:val="none" w:sz="0" w:space="0" w:color="auto"/>
                                                              </w:divBdr>
                                                              <w:divsChild>
                                                                <w:div w:id="322512632">
                                                                  <w:marLeft w:val="0"/>
                                                                  <w:marRight w:val="0"/>
                                                                  <w:marTop w:val="0"/>
                                                                  <w:marBottom w:val="0"/>
                                                                  <w:divBdr>
                                                                    <w:top w:val="none" w:sz="0" w:space="0" w:color="auto"/>
                                                                    <w:left w:val="none" w:sz="0" w:space="0" w:color="auto"/>
                                                                    <w:bottom w:val="none" w:sz="0" w:space="0" w:color="auto"/>
                                                                    <w:right w:val="none" w:sz="0" w:space="0" w:color="auto"/>
                                                                  </w:divBdr>
                                                                  <w:divsChild>
                                                                    <w:div w:id="1122192913">
                                                                      <w:marLeft w:val="0"/>
                                                                      <w:marRight w:val="0"/>
                                                                      <w:marTop w:val="0"/>
                                                                      <w:marBottom w:val="0"/>
                                                                      <w:divBdr>
                                                                        <w:top w:val="none" w:sz="0" w:space="0" w:color="auto"/>
                                                                        <w:left w:val="none" w:sz="0" w:space="0" w:color="auto"/>
                                                                        <w:bottom w:val="none" w:sz="0" w:space="0" w:color="auto"/>
                                                                        <w:right w:val="none" w:sz="0" w:space="0" w:color="auto"/>
                                                                      </w:divBdr>
                                                                      <w:divsChild>
                                                                        <w:div w:id="1176457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216032">
                                                              <w:marLeft w:val="0"/>
                                                              <w:marRight w:val="0"/>
                                                              <w:marTop w:val="0"/>
                                                              <w:marBottom w:val="0"/>
                                                              <w:divBdr>
                                                                <w:top w:val="none" w:sz="0" w:space="0" w:color="auto"/>
                                                                <w:left w:val="none" w:sz="0" w:space="0" w:color="auto"/>
                                                                <w:bottom w:val="none" w:sz="0" w:space="0" w:color="auto"/>
                                                                <w:right w:val="none" w:sz="0" w:space="0" w:color="auto"/>
                                                              </w:divBdr>
                                                              <w:divsChild>
                                                                <w:div w:id="2009481129">
                                                                  <w:marLeft w:val="0"/>
                                                                  <w:marRight w:val="0"/>
                                                                  <w:marTop w:val="0"/>
                                                                  <w:marBottom w:val="0"/>
                                                                  <w:divBdr>
                                                                    <w:top w:val="none" w:sz="0" w:space="0" w:color="auto"/>
                                                                    <w:left w:val="none" w:sz="0" w:space="0" w:color="auto"/>
                                                                    <w:bottom w:val="none" w:sz="0" w:space="0" w:color="auto"/>
                                                                    <w:right w:val="none" w:sz="0" w:space="0" w:color="auto"/>
                                                                  </w:divBdr>
                                                                  <w:divsChild>
                                                                    <w:div w:id="220096062">
                                                                      <w:marLeft w:val="0"/>
                                                                      <w:marRight w:val="0"/>
                                                                      <w:marTop w:val="0"/>
                                                                      <w:marBottom w:val="0"/>
                                                                      <w:divBdr>
                                                                        <w:top w:val="none" w:sz="0" w:space="0" w:color="auto"/>
                                                                        <w:left w:val="none" w:sz="0" w:space="0" w:color="auto"/>
                                                                        <w:bottom w:val="none" w:sz="0" w:space="0" w:color="auto"/>
                                                                        <w:right w:val="none" w:sz="0" w:space="0" w:color="auto"/>
                                                                      </w:divBdr>
                                                                      <w:divsChild>
                                                                        <w:div w:id="50444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9484743">
                          <w:marLeft w:val="0"/>
                          <w:marRight w:val="0"/>
                          <w:marTop w:val="0"/>
                          <w:marBottom w:val="0"/>
                          <w:divBdr>
                            <w:top w:val="none" w:sz="0" w:space="0" w:color="auto"/>
                            <w:left w:val="none" w:sz="0" w:space="0" w:color="auto"/>
                            <w:bottom w:val="none" w:sz="0" w:space="0" w:color="auto"/>
                            <w:right w:val="none" w:sz="0" w:space="0" w:color="auto"/>
                          </w:divBdr>
                          <w:divsChild>
                            <w:div w:id="566309255">
                              <w:marLeft w:val="0"/>
                              <w:marRight w:val="0"/>
                              <w:marTop w:val="0"/>
                              <w:marBottom w:val="0"/>
                              <w:divBdr>
                                <w:top w:val="none" w:sz="0" w:space="0" w:color="auto"/>
                                <w:left w:val="none" w:sz="0" w:space="0" w:color="auto"/>
                                <w:bottom w:val="none" w:sz="0" w:space="0" w:color="auto"/>
                                <w:right w:val="none" w:sz="0" w:space="0" w:color="auto"/>
                              </w:divBdr>
                              <w:divsChild>
                                <w:div w:id="1235167115">
                                  <w:marLeft w:val="0"/>
                                  <w:marRight w:val="0"/>
                                  <w:marTop w:val="0"/>
                                  <w:marBottom w:val="0"/>
                                  <w:divBdr>
                                    <w:top w:val="none" w:sz="0" w:space="0" w:color="auto"/>
                                    <w:left w:val="none" w:sz="0" w:space="0" w:color="auto"/>
                                    <w:bottom w:val="none" w:sz="0" w:space="0" w:color="auto"/>
                                    <w:right w:val="none" w:sz="0" w:space="0" w:color="auto"/>
                                  </w:divBdr>
                                  <w:divsChild>
                                    <w:div w:id="382874022">
                                      <w:marLeft w:val="0"/>
                                      <w:marRight w:val="0"/>
                                      <w:marTop w:val="0"/>
                                      <w:marBottom w:val="0"/>
                                      <w:divBdr>
                                        <w:top w:val="none" w:sz="0" w:space="0" w:color="auto"/>
                                        <w:left w:val="none" w:sz="0" w:space="0" w:color="auto"/>
                                        <w:bottom w:val="none" w:sz="0" w:space="0" w:color="auto"/>
                                        <w:right w:val="none" w:sz="0" w:space="0" w:color="auto"/>
                                      </w:divBdr>
                                      <w:divsChild>
                                        <w:div w:id="2032298746">
                                          <w:marLeft w:val="0"/>
                                          <w:marRight w:val="0"/>
                                          <w:marTop w:val="0"/>
                                          <w:marBottom w:val="0"/>
                                          <w:divBdr>
                                            <w:top w:val="none" w:sz="0" w:space="0" w:color="auto"/>
                                            <w:left w:val="none" w:sz="0" w:space="0" w:color="auto"/>
                                            <w:bottom w:val="none" w:sz="0" w:space="0" w:color="auto"/>
                                            <w:right w:val="none" w:sz="0" w:space="0" w:color="auto"/>
                                          </w:divBdr>
                                          <w:divsChild>
                                            <w:div w:id="1833334202">
                                              <w:marLeft w:val="0"/>
                                              <w:marRight w:val="0"/>
                                              <w:marTop w:val="0"/>
                                              <w:marBottom w:val="0"/>
                                              <w:divBdr>
                                                <w:top w:val="none" w:sz="0" w:space="0" w:color="auto"/>
                                                <w:left w:val="none" w:sz="0" w:space="0" w:color="auto"/>
                                                <w:bottom w:val="none" w:sz="0" w:space="0" w:color="auto"/>
                                                <w:right w:val="none" w:sz="0" w:space="0" w:color="auto"/>
                                              </w:divBdr>
                                              <w:divsChild>
                                                <w:div w:id="574819697">
                                                  <w:marLeft w:val="0"/>
                                                  <w:marRight w:val="0"/>
                                                  <w:marTop w:val="0"/>
                                                  <w:marBottom w:val="0"/>
                                                  <w:divBdr>
                                                    <w:top w:val="none" w:sz="0" w:space="0" w:color="auto"/>
                                                    <w:left w:val="none" w:sz="0" w:space="0" w:color="auto"/>
                                                    <w:bottom w:val="none" w:sz="0" w:space="0" w:color="auto"/>
                                                    <w:right w:val="none" w:sz="0" w:space="0" w:color="auto"/>
                                                  </w:divBdr>
                                                  <w:divsChild>
                                                    <w:div w:id="847452826">
                                                      <w:marLeft w:val="0"/>
                                                      <w:marRight w:val="0"/>
                                                      <w:marTop w:val="0"/>
                                                      <w:marBottom w:val="0"/>
                                                      <w:divBdr>
                                                        <w:top w:val="none" w:sz="0" w:space="0" w:color="auto"/>
                                                        <w:left w:val="none" w:sz="0" w:space="0" w:color="auto"/>
                                                        <w:bottom w:val="none" w:sz="0" w:space="0" w:color="auto"/>
                                                        <w:right w:val="none" w:sz="0" w:space="0" w:color="auto"/>
                                                      </w:divBdr>
                                                    </w:div>
                                                  </w:divsChild>
                                                </w:div>
                                                <w:div w:id="1739206729">
                                                  <w:marLeft w:val="0"/>
                                                  <w:marRight w:val="0"/>
                                                  <w:marTop w:val="0"/>
                                                  <w:marBottom w:val="0"/>
                                                  <w:divBdr>
                                                    <w:top w:val="none" w:sz="0" w:space="0" w:color="auto"/>
                                                    <w:left w:val="none" w:sz="0" w:space="0" w:color="auto"/>
                                                    <w:bottom w:val="none" w:sz="0" w:space="0" w:color="auto"/>
                                                    <w:right w:val="none" w:sz="0" w:space="0" w:color="auto"/>
                                                  </w:divBdr>
                                                  <w:divsChild>
                                                    <w:div w:id="1988239939">
                                                      <w:marLeft w:val="0"/>
                                                      <w:marRight w:val="0"/>
                                                      <w:marTop w:val="0"/>
                                                      <w:marBottom w:val="0"/>
                                                      <w:divBdr>
                                                        <w:top w:val="none" w:sz="0" w:space="0" w:color="auto"/>
                                                        <w:left w:val="none" w:sz="0" w:space="0" w:color="auto"/>
                                                        <w:bottom w:val="none" w:sz="0" w:space="0" w:color="auto"/>
                                                        <w:right w:val="none" w:sz="0" w:space="0" w:color="auto"/>
                                                      </w:divBdr>
                                                      <w:divsChild>
                                                        <w:div w:id="40102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8709166">
                          <w:marLeft w:val="0"/>
                          <w:marRight w:val="0"/>
                          <w:marTop w:val="0"/>
                          <w:marBottom w:val="0"/>
                          <w:divBdr>
                            <w:top w:val="none" w:sz="0" w:space="0" w:color="auto"/>
                            <w:left w:val="none" w:sz="0" w:space="0" w:color="auto"/>
                            <w:bottom w:val="none" w:sz="0" w:space="0" w:color="auto"/>
                            <w:right w:val="none" w:sz="0" w:space="0" w:color="auto"/>
                          </w:divBdr>
                          <w:divsChild>
                            <w:div w:id="1681202292">
                              <w:marLeft w:val="0"/>
                              <w:marRight w:val="0"/>
                              <w:marTop w:val="0"/>
                              <w:marBottom w:val="0"/>
                              <w:divBdr>
                                <w:top w:val="none" w:sz="0" w:space="0" w:color="auto"/>
                                <w:left w:val="none" w:sz="0" w:space="0" w:color="auto"/>
                                <w:bottom w:val="none" w:sz="0" w:space="0" w:color="auto"/>
                                <w:right w:val="none" w:sz="0" w:space="0" w:color="auto"/>
                              </w:divBdr>
                              <w:divsChild>
                                <w:div w:id="1702439334">
                                  <w:marLeft w:val="0"/>
                                  <w:marRight w:val="0"/>
                                  <w:marTop w:val="0"/>
                                  <w:marBottom w:val="0"/>
                                  <w:divBdr>
                                    <w:top w:val="none" w:sz="0" w:space="0" w:color="auto"/>
                                    <w:left w:val="none" w:sz="0" w:space="0" w:color="auto"/>
                                    <w:bottom w:val="none" w:sz="0" w:space="0" w:color="auto"/>
                                    <w:right w:val="none" w:sz="0" w:space="0" w:color="auto"/>
                                  </w:divBdr>
                                  <w:divsChild>
                                    <w:div w:id="959723563">
                                      <w:marLeft w:val="0"/>
                                      <w:marRight w:val="0"/>
                                      <w:marTop w:val="0"/>
                                      <w:marBottom w:val="0"/>
                                      <w:divBdr>
                                        <w:top w:val="none" w:sz="0" w:space="0" w:color="auto"/>
                                        <w:left w:val="none" w:sz="0" w:space="0" w:color="auto"/>
                                        <w:bottom w:val="none" w:sz="0" w:space="0" w:color="auto"/>
                                        <w:right w:val="none" w:sz="0" w:space="0" w:color="auto"/>
                                      </w:divBdr>
                                      <w:divsChild>
                                        <w:div w:id="1297566974">
                                          <w:marLeft w:val="0"/>
                                          <w:marRight w:val="0"/>
                                          <w:marTop w:val="0"/>
                                          <w:marBottom w:val="0"/>
                                          <w:divBdr>
                                            <w:top w:val="none" w:sz="0" w:space="0" w:color="auto"/>
                                            <w:left w:val="none" w:sz="0" w:space="0" w:color="auto"/>
                                            <w:bottom w:val="none" w:sz="0" w:space="0" w:color="auto"/>
                                            <w:right w:val="none" w:sz="0" w:space="0" w:color="auto"/>
                                          </w:divBdr>
                                          <w:divsChild>
                                            <w:div w:id="805590317">
                                              <w:marLeft w:val="0"/>
                                              <w:marRight w:val="0"/>
                                              <w:marTop w:val="0"/>
                                              <w:marBottom w:val="0"/>
                                              <w:divBdr>
                                                <w:top w:val="none" w:sz="0" w:space="0" w:color="auto"/>
                                                <w:left w:val="none" w:sz="0" w:space="0" w:color="auto"/>
                                                <w:bottom w:val="none" w:sz="0" w:space="0" w:color="auto"/>
                                                <w:right w:val="none" w:sz="0" w:space="0" w:color="auto"/>
                                              </w:divBdr>
                                              <w:divsChild>
                                                <w:div w:id="710614431">
                                                  <w:marLeft w:val="0"/>
                                                  <w:marRight w:val="0"/>
                                                  <w:marTop w:val="0"/>
                                                  <w:marBottom w:val="0"/>
                                                  <w:divBdr>
                                                    <w:top w:val="none" w:sz="0" w:space="0" w:color="auto"/>
                                                    <w:left w:val="none" w:sz="0" w:space="0" w:color="auto"/>
                                                    <w:bottom w:val="none" w:sz="0" w:space="0" w:color="auto"/>
                                                    <w:right w:val="none" w:sz="0" w:space="0" w:color="auto"/>
                                                  </w:divBdr>
                                                  <w:divsChild>
                                                    <w:div w:id="310788685">
                                                      <w:marLeft w:val="0"/>
                                                      <w:marRight w:val="0"/>
                                                      <w:marTop w:val="0"/>
                                                      <w:marBottom w:val="0"/>
                                                      <w:divBdr>
                                                        <w:top w:val="none" w:sz="0" w:space="0" w:color="auto"/>
                                                        <w:left w:val="none" w:sz="0" w:space="0" w:color="auto"/>
                                                        <w:bottom w:val="none" w:sz="0" w:space="0" w:color="auto"/>
                                                        <w:right w:val="none" w:sz="0" w:space="0" w:color="auto"/>
                                                      </w:divBdr>
                                                    </w:div>
                                                  </w:divsChild>
                                                </w:div>
                                                <w:div w:id="1879581916">
                                                  <w:marLeft w:val="0"/>
                                                  <w:marRight w:val="0"/>
                                                  <w:marTop w:val="0"/>
                                                  <w:marBottom w:val="0"/>
                                                  <w:divBdr>
                                                    <w:top w:val="none" w:sz="0" w:space="0" w:color="auto"/>
                                                    <w:left w:val="none" w:sz="0" w:space="0" w:color="auto"/>
                                                    <w:bottom w:val="none" w:sz="0" w:space="0" w:color="auto"/>
                                                    <w:right w:val="none" w:sz="0" w:space="0" w:color="auto"/>
                                                  </w:divBdr>
                                                  <w:divsChild>
                                                    <w:div w:id="1509250864">
                                                      <w:marLeft w:val="0"/>
                                                      <w:marRight w:val="0"/>
                                                      <w:marTop w:val="0"/>
                                                      <w:marBottom w:val="0"/>
                                                      <w:divBdr>
                                                        <w:top w:val="none" w:sz="0" w:space="0" w:color="auto"/>
                                                        <w:left w:val="none" w:sz="0" w:space="0" w:color="auto"/>
                                                        <w:bottom w:val="none" w:sz="0" w:space="0" w:color="auto"/>
                                                        <w:right w:val="none" w:sz="0" w:space="0" w:color="auto"/>
                                                      </w:divBdr>
                                                      <w:divsChild>
                                                        <w:div w:id="1507671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0038051">
                          <w:marLeft w:val="0"/>
                          <w:marRight w:val="0"/>
                          <w:marTop w:val="0"/>
                          <w:marBottom w:val="0"/>
                          <w:divBdr>
                            <w:top w:val="none" w:sz="0" w:space="0" w:color="auto"/>
                            <w:left w:val="none" w:sz="0" w:space="0" w:color="auto"/>
                            <w:bottom w:val="none" w:sz="0" w:space="0" w:color="auto"/>
                            <w:right w:val="none" w:sz="0" w:space="0" w:color="auto"/>
                          </w:divBdr>
                          <w:divsChild>
                            <w:div w:id="1126503439">
                              <w:marLeft w:val="0"/>
                              <w:marRight w:val="0"/>
                              <w:marTop w:val="0"/>
                              <w:marBottom w:val="0"/>
                              <w:divBdr>
                                <w:top w:val="none" w:sz="0" w:space="0" w:color="auto"/>
                                <w:left w:val="none" w:sz="0" w:space="0" w:color="auto"/>
                                <w:bottom w:val="none" w:sz="0" w:space="0" w:color="auto"/>
                                <w:right w:val="none" w:sz="0" w:space="0" w:color="auto"/>
                              </w:divBdr>
                              <w:divsChild>
                                <w:div w:id="166288068">
                                  <w:marLeft w:val="0"/>
                                  <w:marRight w:val="0"/>
                                  <w:marTop w:val="0"/>
                                  <w:marBottom w:val="0"/>
                                  <w:divBdr>
                                    <w:top w:val="none" w:sz="0" w:space="0" w:color="auto"/>
                                    <w:left w:val="none" w:sz="0" w:space="0" w:color="auto"/>
                                    <w:bottom w:val="none" w:sz="0" w:space="0" w:color="auto"/>
                                    <w:right w:val="none" w:sz="0" w:space="0" w:color="auto"/>
                                  </w:divBdr>
                                  <w:divsChild>
                                    <w:div w:id="632712580">
                                      <w:marLeft w:val="0"/>
                                      <w:marRight w:val="0"/>
                                      <w:marTop w:val="0"/>
                                      <w:marBottom w:val="0"/>
                                      <w:divBdr>
                                        <w:top w:val="none" w:sz="0" w:space="0" w:color="auto"/>
                                        <w:left w:val="none" w:sz="0" w:space="0" w:color="auto"/>
                                        <w:bottom w:val="none" w:sz="0" w:space="0" w:color="auto"/>
                                        <w:right w:val="none" w:sz="0" w:space="0" w:color="auto"/>
                                      </w:divBdr>
                                      <w:divsChild>
                                        <w:div w:id="1635870862">
                                          <w:marLeft w:val="0"/>
                                          <w:marRight w:val="0"/>
                                          <w:marTop w:val="0"/>
                                          <w:marBottom w:val="0"/>
                                          <w:divBdr>
                                            <w:top w:val="none" w:sz="0" w:space="0" w:color="auto"/>
                                            <w:left w:val="none" w:sz="0" w:space="0" w:color="auto"/>
                                            <w:bottom w:val="none" w:sz="0" w:space="0" w:color="auto"/>
                                            <w:right w:val="none" w:sz="0" w:space="0" w:color="auto"/>
                                          </w:divBdr>
                                          <w:divsChild>
                                            <w:div w:id="954362293">
                                              <w:marLeft w:val="0"/>
                                              <w:marRight w:val="0"/>
                                              <w:marTop w:val="0"/>
                                              <w:marBottom w:val="0"/>
                                              <w:divBdr>
                                                <w:top w:val="none" w:sz="0" w:space="0" w:color="auto"/>
                                                <w:left w:val="none" w:sz="0" w:space="0" w:color="auto"/>
                                                <w:bottom w:val="none" w:sz="0" w:space="0" w:color="auto"/>
                                                <w:right w:val="none" w:sz="0" w:space="0" w:color="auto"/>
                                              </w:divBdr>
                                              <w:divsChild>
                                                <w:div w:id="373235680">
                                                  <w:marLeft w:val="0"/>
                                                  <w:marRight w:val="0"/>
                                                  <w:marTop w:val="0"/>
                                                  <w:marBottom w:val="0"/>
                                                  <w:divBdr>
                                                    <w:top w:val="none" w:sz="0" w:space="0" w:color="auto"/>
                                                    <w:left w:val="none" w:sz="0" w:space="0" w:color="auto"/>
                                                    <w:bottom w:val="none" w:sz="0" w:space="0" w:color="auto"/>
                                                    <w:right w:val="none" w:sz="0" w:space="0" w:color="auto"/>
                                                  </w:divBdr>
                                                  <w:divsChild>
                                                    <w:div w:id="1320843907">
                                                      <w:marLeft w:val="0"/>
                                                      <w:marRight w:val="0"/>
                                                      <w:marTop w:val="0"/>
                                                      <w:marBottom w:val="0"/>
                                                      <w:divBdr>
                                                        <w:top w:val="none" w:sz="0" w:space="0" w:color="auto"/>
                                                        <w:left w:val="none" w:sz="0" w:space="0" w:color="auto"/>
                                                        <w:bottom w:val="none" w:sz="0" w:space="0" w:color="auto"/>
                                                        <w:right w:val="none" w:sz="0" w:space="0" w:color="auto"/>
                                                      </w:divBdr>
                                                    </w:div>
                                                  </w:divsChild>
                                                </w:div>
                                                <w:div w:id="575869438">
                                                  <w:marLeft w:val="0"/>
                                                  <w:marRight w:val="0"/>
                                                  <w:marTop w:val="0"/>
                                                  <w:marBottom w:val="0"/>
                                                  <w:divBdr>
                                                    <w:top w:val="none" w:sz="0" w:space="0" w:color="auto"/>
                                                    <w:left w:val="none" w:sz="0" w:space="0" w:color="auto"/>
                                                    <w:bottom w:val="none" w:sz="0" w:space="0" w:color="auto"/>
                                                    <w:right w:val="none" w:sz="0" w:space="0" w:color="auto"/>
                                                  </w:divBdr>
                                                  <w:divsChild>
                                                    <w:div w:id="588927560">
                                                      <w:marLeft w:val="0"/>
                                                      <w:marRight w:val="0"/>
                                                      <w:marTop w:val="0"/>
                                                      <w:marBottom w:val="0"/>
                                                      <w:divBdr>
                                                        <w:top w:val="none" w:sz="0" w:space="0" w:color="auto"/>
                                                        <w:left w:val="none" w:sz="0" w:space="0" w:color="auto"/>
                                                        <w:bottom w:val="none" w:sz="0" w:space="0" w:color="auto"/>
                                                        <w:right w:val="none" w:sz="0" w:space="0" w:color="auto"/>
                                                      </w:divBdr>
                                                      <w:divsChild>
                                                        <w:div w:id="43918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8949298">
                          <w:marLeft w:val="0"/>
                          <w:marRight w:val="0"/>
                          <w:marTop w:val="0"/>
                          <w:marBottom w:val="0"/>
                          <w:divBdr>
                            <w:top w:val="none" w:sz="0" w:space="0" w:color="auto"/>
                            <w:left w:val="none" w:sz="0" w:space="0" w:color="auto"/>
                            <w:bottom w:val="none" w:sz="0" w:space="0" w:color="auto"/>
                            <w:right w:val="none" w:sz="0" w:space="0" w:color="auto"/>
                          </w:divBdr>
                          <w:divsChild>
                            <w:div w:id="1274828497">
                              <w:marLeft w:val="0"/>
                              <w:marRight w:val="0"/>
                              <w:marTop w:val="0"/>
                              <w:marBottom w:val="0"/>
                              <w:divBdr>
                                <w:top w:val="none" w:sz="0" w:space="0" w:color="auto"/>
                                <w:left w:val="none" w:sz="0" w:space="0" w:color="auto"/>
                                <w:bottom w:val="none" w:sz="0" w:space="0" w:color="auto"/>
                                <w:right w:val="none" w:sz="0" w:space="0" w:color="auto"/>
                              </w:divBdr>
                              <w:divsChild>
                                <w:div w:id="2013024333">
                                  <w:marLeft w:val="0"/>
                                  <w:marRight w:val="0"/>
                                  <w:marTop w:val="0"/>
                                  <w:marBottom w:val="0"/>
                                  <w:divBdr>
                                    <w:top w:val="none" w:sz="0" w:space="0" w:color="auto"/>
                                    <w:left w:val="none" w:sz="0" w:space="0" w:color="auto"/>
                                    <w:bottom w:val="none" w:sz="0" w:space="0" w:color="auto"/>
                                    <w:right w:val="none" w:sz="0" w:space="0" w:color="auto"/>
                                  </w:divBdr>
                                  <w:divsChild>
                                    <w:div w:id="1759135151">
                                      <w:marLeft w:val="0"/>
                                      <w:marRight w:val="0"/>
                                      <w:marTop w:val="0"/>
                                      <w:marBottom w:val="0"/>
                                      <w:divBdr>
                                        <w:top w:val="none" w:sz="0" w:space="0" w:color="auto"/>
                                        <w:left w:val="none" w:sz="0" w:space="0" w:color="auto"/>
                                        <w:bottom w:val="none" w:sz="0" w:space="0" w:color="auto"/>
                                        <w:right w:val="none" w:sz="0" w:space="0" w:color="auto"/>
                                      </w:divBdr>
                                      <w:divsChild>
                                        <w:div w:id="1437598489">
                                          <w:marLeft w:val="0"/>
                                          <w:marRight w:val="0"/>
                                          <w:marTop w:val="0"/>
                                          <w:marBottom w:val="0"/>
                                          <w:divBdr>
                                            <w:top w:val="none" w:sz="0" w:space="0" w:color="auto"/>
                                            <w:left w:val="none" w:sz="0" w:space="0" w:color="auto"/>
                                            <w:bottom w:val="none" w:sz="0" w:space="0" w:color="auto"/>
                                            <w:right w:val="none" w:sz="0" w:space="0" w:color="auto"/>
                                          </w:divBdr>
                                          <w:divsChild>
                                            <w:div w:id="1963926012">
                                              <w:marLeft w:val="0"/>
                                              <w:marRight w:val="0"/>
                                              <w:marTop w:val="0"/>
                                              <w:marBottom w:val="0"/>
                                              <w:divBdr>
                                                <w:top w:val="none" w:sz="0" w:space="0" w:color="auto"/>
                                                <w:left w:val="none" w:sz="0" w:space="0" w:color="auto"/>
                                                <w:bottom w:val="none" w:sz="0" w:space="0" w:color="auto"/>
                                                <w:right w:val="none" w:sz="0" w:space="0" w:color="auto"/>
                                              </w:divBdr>
                                              <w:divsChild>
                                                <w:div w:id="78059539">
                                                  <w:marLeft w:val="0"/>
                                                  <w:marRight w:val="0"/>
                                                  <w:marTop w:val="0"/>
                                                  <w:marBottom w:val="0"/>
                                                  <w:divBdr>
                                                    <w:top w:val="none" w:sz="0" w:space="0" w:color="auto"/>
                                                    <w:left w:val="none" w:sz="0" w:space="0" w:color="auto"/>
                                                    <w:bottom w:val="none" w:sz="0" w:space="0" w:color="auto"/>
                                                    <w:right w:val="none" w:sz="0" w:space="0" w:color="auto"/>
                                                  </w:divBdr>
                                                  <w:divsChild>
                                                    <w:div w:id="705058468">
                                                      <w:marLeft w:val="0"/>
                                                      <w:marRight w:val="0"/>
                                                      <w:marTop w:val="0"/>
                                                      <w:marBottom w:val="0"/>
                                                      <w:divBdr>
                                                        <w:top w:val="none" w:sz="0" w:space="0" w:color="auto"/>
                                                        <w:left w:val="none" w:sz="0" w:space="0" w:color="auto"/>
                                                        <w:bottom w:val="none" w:sz="0" w:space="0" w:color="auto"/>
                                                        <w:right w:val="none" w:sz="0" w:space="0" w:color="auto"/>
                                                      </w:divBdr>
                                                    </w:div>
                                                  </w:divsChild>
                                                </w:div>
                                                <w:div w:id="1966961041">
                                                  <w:marLeft w:val="0"/>
                                                  <w:marRight w:val="0"/>
                                                  <w:marTop w:val="0"/>
                                                  <w:marBottom w:val="0"/>
                                                  <w:divBdr>
                                                    <w:top w:val="none" w:sz="0" w:space="0" w:color="auto"/>
                                                    <w:left w:val="none" w:sz="0" w:space="0" w:color="auto"/>
                                                    <w:bottom w:val="none" w:sz="0" w:space="0" w:color="auto"/>
                                                    <w:right w:val="none" w:sz="0" w:space="0" w:color="auto"/>
                                                  </w:divBdr>
                                                  <w:divsChild>
                                                    <w:div w:id="1003708355">
                                                      <w:marLeft w:val="0"/>
                                                      <w:marRight w:val="0"/>
                                                      <w:marTop w:val="0"/>
                                                      <w:marBottom w:val="0"/>
                                                      <w:divBdr>
                                                        <w:top w:val="none" w:sz="0" w:space="0" w:color="auto"/>
                                                        <w:left w:val="none" w:sz="0" w:space="0" w:color="auto"/>
                                                        <w:bottom w:val="none" w:sz="0" w:space="0" w:color="auto"/>
                                                        <w:right w:val="none" w:sz="0" w:space="0" w:color="auto"/>
                                                      </w:divBdr>
                                                      <w:divsChild>
                                                        <w:div w:id="1184439845">
                                                          <w:marLeft w:val="0"/>
                                                          <w:marRight w:val="0"/>
                                                          <w:marTop w:val="0"/>
                                                          <w:marBottom w:val="0"/>
                                                          <w:divBdr>
                                                            <w:top w:val="none" w:sz="0" w:space="0" w:color="auto"/>
                                                            <w:left w:val="none" w:sz="0" w:space="0" w:color="auto"/>
                                                            <w:bottom w:val="none" w:sz="0" w:space="0" w:color="auto"/>
                                                            <w:right w:val="none" w:sz="0" w:space="0" w:color="auto"/>
                                                          </w:divBdr>
                                                        </w:div>
                                                        <w:div w:id="291715294">
                                                          <w:marLeft w:val="0"/>
                                                          <w:marRight w:val="0"/>
                                                          <w:marTop w:val="0"/>
                                                          <w:marBottom w:val="0"/>
                                                          <w:divBdr>
                                                            <w:top w:val="none" w:sz="0" w:space="0" w:color="auto"/>
                                                            <w:left w:val="none" w:sz="0" w:space="0" w:color="auto"/>
                                                            <w:bottom w:val="none" w:sz="0" w:space="0" w:color="auto"/>
                                                            <w:right w:val="none" w:sz="0" w:space="0" w:color="auto"/>
                                                          </w:divBdr>
                                                        </w:div>
                                                        <w:div w:id="261650021">
                                                          <w:marLeft w:val="0"/>
                                                          <w:marRight w:val="0"/>
                                                          <w:marTop w:val="0"/>
                                                          <w:marBottom w:val="0"/>
                                                          <w:divBdr>
                                                            <w:top w:val="none" w:sz="0" w:space="0" w:color="auto"/>
                                                            <w:left w:val="none" w:sz="0" w:space="0" w:color="auto"/>
                                                            <w:bottom w:val="none" w:sz="0" w:space="0" w:color="auto"/>
                                                            <w:right w:val="none" w:sz="0" w:space="0" w:color="auto"/>
                                                          </w:divBdr>
                                                        </w:div>
                                                      </w:divsChild>
                                                    </w:div>
                                                    <w:div w:id="164636134">
                                                      <w:marLeft w:val="0"/>
                                                      <w:marRight w:val="0"/>
                                                      <w:marTop w:val="0"/>
                                                      <w:marBottom w:val="0"/>
                                                      <w:divBdr>
                                                        <w:top w:val="none" w:sz="0" w:space="0" w:color="auto"/>
                                                        <w:left w:val="none" w:sz="0" w:space="0" w:color="auto"/>
                                                        <w:bottom w:val="none" w:sz="0" w:space="0" w:color="auto"/>
                                                        <w:right w:val="none" w:sz="0" w:space="0" w:color="auto"/>
                                                      </w:divBdr>
                                                      <w:divsChild>
                                                        <w:div w:id="1065763791">
                                                          <w:marLeft w:val="0"/>
                                                          <w:marRight w:val="0"/>
                                                          <w:marTop w:val="0"/>
                                                          <w:marBottom w:val="0"/>
                                                          <w:divBdr>
                                                            <w:top w:val="none" w:sz="0" w:space="0" w:color="auto"/>
                                                            <w:left w:val="none" w:sz="0" w:space="0" w:color="auto"/>
                                                            <w:bottom w:val="none" w:sz="0" w:space="0" w:color="auto"/>
                                                            <w:right w:val="none" w:sz="0" w:space="0" w:color="auto"/>
                                                          </w:divBdr>
                                                          <w:divsChild>
                                                            <w:div w:id="19015327">
                                                              <w:marLeft w:val="0"/>
                                                              <w:marRight w:val="0"/>
                                                              <w:marTop w:val="0"/>
                                                              <w:marBottom w:val="0"/>
                                                              <w:divBdr>
                                                                <w:top w:val="none" w:sz="0" w:space="0" w:color="auto"/>
                                                                <w:left w:val="none" w:sz="0" w:space="0" w:color="auto"/>
                                                                <w:bottom w:val="none" w:sz="0" w:space="0" w:color="auto"/>
                                                                <w:right w:val="none" w:sz="0" w:space="0" w:color="auto"/>
                                                              </w:divBdr>
                                                              <w:divsChild>
                                                                <w:div w:id="1479103771">
                                                                  <w:marLeft w:val="0"/>
                                                                  <w:marRight w:val="0"/>
                                                                  <w:marTop w:val="0"/>
                                                                  <w:marBottom w:val="0"/>
                                                                  <w:divBdr>
                                                                    <w:top w:val="none" w:sz="0" w:space="0" w:color="auto"/>
                                                                    <w:left w:val="none" w:sz="0" w:space="0" w:color="auto"/>
                                                                    <w:bottom w:val="none" w:sz="0" w:space="0" w:color="auto"/>
                                                                    <w:right w:val="none" w:sz="0" w:space="0" w:color="auto"/>
                                                                  </w:divBdr>
                                                                  <w:divsChild>
                                                                    <w:div w:id="1850093892">
                                                                      <w:marLeft w:val="0"/>
                                                                      <w:marRight w:val="0"/>
                                                                      <w:marTop w:val="0"/>
                                                                      <w:marBottom w:val="0"/>
                                                                      <w:divBdr>
                                                                        <w:top w:val="none" w:sz="0" w:space="0" w:color="auto"/>
                                                                        <w:left w:val="none" w:sz="0" w:space="0" w:color="auto"/>
                                                                        <w:bottom w:val="none" w:sz="0" w:space="0" w:color="auto"/>
                                                                        <w:right w:val="none" w:sz="0" w:space="0" w:color="auto"/>
                                                                      </w:divBdr>
                                                                    </w:div>
                                                                    <w:div w:id="489249103">
                                                                      <w:marLeft w:val="0"/>
                                                                      <w:marRight w:val="0"/>
                                                                      <w:marTop w:val="0"/>
                                                                      <w:marBottom w:val="0"/>
                                                                      <w:divBdr>
                                                                        <w:top w:val="none" w:sz="0" w:space="0" w:color="auto"/>
                                                                        <w:left w:val="none" w:sz="0" w:space="0" w:color="auto"/>
                                                                        <w:bottom w:val="none" w:sz="0" w:space="0" w:color="auto"/>
                                                                        <w:right w:val="none" w:sz="0" w:space="0" w:color="auto"/>
                                                                      </w:divBdr>
                                                                    </w:div>
                                                                  </w:divsChild>
                                                                </w:div>
                                                                <w:div w:id="12005142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4033663">
                                                                      <w:marLeft w:val="0"/>
                                                                      <w:marRight w:val="0"/>
                                                                      <w:marTop w:val="0"/>
                                                                      <w:marBottom w:val="0"/>
                                                                      <w:divBdr>
                                                                        <w:top w:val="none" w:sz="0" w:space="0" w:color="auto"/>
                                                                        <w:left w:val="none" w:sz="0" w:space="0" w:color="auto"/>
                                                                        <w:bottom w:val="none" w:sz="0" w:space="0" w:color="auto"/>
                                                                        <w:right w:val="none" w:sz="0" w:space="0" w:color="auto"/>
                                                                      </w:divBdr>
                                                                    </w:div>
                                                                  </w:divsChild>
                                                                </w:div>
                                                                <w:div w:id="13287048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4070371">
                                                                      <w:marLeft w:val="0"/>
                                                                      <w:marRight w:val="0"/>
                                                                      <w:marTop w:val="0"/>
                                                                      <w:marBottom w:val="0"/>
                                                                      <w:divBdr>
                                                                        <w:top w:val="none" w:sz="0" w:space="0" w:color="auto"/>
                                                                        <w:left w:val="none" w:sz="0" w:space="0" w:color="auto"/>
                                                                        <w:bottom w:val="none" w:sz="0" w:space="0" w:color="auto"/>
                                                                        <w:right w:val="none" w:sz="0" w:space="0" w:color="auto"/>
                                                                      </w:divBdr>
                                                                    </w:div>
                                                                  </w:divsChild>
                                                                </w:div>
                                                                <w:div w:id="7886270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0307084">
                                                                      <w:marLeft w:val="0"/>
                                                                      <w:marRight w:val="0"/>
                                                                      <w:marTop w:val="0"/>
                                                                      <w:marBottom w:val="0"/>
                                                                      <w:divBdr>
                                                                        <w:top w:val="none" w:sz="0" w:space="0" w:color="auto"/>
                                                                        <w:left w:val="none" w:sz="0" w:space="0" w:color="auto"/>
                                                                        <w:bottom w:val="none" w:sz="0" w:space="0" w:color="auto"/>
                                                                        <w:right w:val="none" w:sz="0" w:space="0" w:color="auto"/>
                                                                      </w:divBdr>
                                                                    </w:div>
                                                                  </w:divsChild>
                                                                </w:div>
                                                                <w:div w:id="13663693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2399570">
                                                                      <w:marLeft w:val="0"/>
                                                                      <w:marRight w:val="0"/>
                                                                      <w:marTop w:val="0"/>
                                                                      <w:marBottom w:val="0"/>
                                                                      <w:divBdr>
                                                                        <w:top w:val="none" w:sz="0" w:space="0" w:color="auto"/>
                                                                        <w:left w:val="none" w:sz="0" w:space="0" w:color="auto"/>
                                                                        <w:bottom w:val="none" w:sz="0" w:space="0" w:color="auto"/>
                                                                        <w:right w:val="none" w:sz="0" w:space="0" w:color="auto"/>
                                                                      </w:divBdr>
                                                                    </w:div>
                                                                  </w:divsChild>
                                                                </w:div>
                                                                <w:div w:id="16658641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3606292">
                                                                      <w:marLeft w:val="0"/>
                                                                      <w:marRight w:val="0"/>
                                                                      <w:marTop w:val="0"/>
                                                                      <w:marBottom w:val="0"/>
                                                                      <w:divBdr>
                                                                        <w:top w:val="none" w:sz="0" w:space="0" w:color="auto"/>
                                                                        <w:left w:val="none" w:sz="0" w:space="0" w:color="auto"/>
                                                                        <w:bottom w:val="none" w:sz="0" w:space="0" w:color="auto"/>
                                                                        <w:right w:val="none" w:sz="0" w:space="0" w:color="auto"/>
                                                                      </w:divBdr>
                                                                    </w:div>
                                                                  </w:divsChild>
                                                                </w:div>
                                                                <w:div w:id="3672648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819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15163726">
                          <w:marLeft w:val="0"/>
                          <w:marRight w:val="0"/>
                          <w:marTop w:val="0"/>
                          <w:marBottom w:val="0"/>
                          <w:divBdr>
                            <w:top w:val="none" w:sz="0" w:space="0" w:color="auto"/>
                            <w:left w:val="none" w:sz="0" w:space="0" w:color="auto"/>
                            <w:bottom w:val="none" w:sz="0" w:space="0" w:color="auto"/>
                            <w:right w:val="none" w:sz="0" w:space="0" w:color="auto"/>
                          </w:divBdr>
                          <w:divsChild>
                            <w:div w:id="153837579">
                              <w:marLeft w:val="0"/>
                              <w:marRight w:val="0"/>
                              <w:marTop w:val="0"/>
                              <w:marBottom w:val="0"/>
                              <w:divBdr>
                                <w:top w:val="none" w:sz="0" w:space="0" w:color="auto"/>
                                <w:left w:val="none" w:sz="0" w:space="0" w:color="auto"/>
                                <w:bottom w:val="none" w:sz="0" w:space="0" w:color="auto"/>
                                <w:right w:val="none" w:sz="0" w:space="0" w:color="auto"/>
                              </w:divBdr>
                              <w:divsChild>
                                <w:div w:id="1800495635">
                                  <w:marLeft w:val="0"/>
                                  <w:marRight w:val="0"/>
                                  <w:marTop w:val="0"/>
                                  <w:marBottom w:val="0"/>
                                  <w:divBdr>
                                    <w:top w:val="none" w:sz="0" w:space="0" w:color="auto"/>
                                    <w:left w:val="none" w:sz="0" w:space="0" w:color="auto"/>
                                    <w:bottom w:val="none" w:sz="0" w:space="0" w:color="auto"/>
                                    <w:right w:val="none" w:sz="0" w:space="0" w:color="auto"/>
                                  </w:divBdr>
                                  <w:divsChild>
                                    <w:div w:id="1083450053">
                                      <w:marLeft w:val="0"/>
                                      <w:marRight w:val="0"/>
                                      <w:marTop w:val="0"/>
                                      <w:marBottom w:val="0"/>
                                      <w:divBdr>
                                        <w:top w:val="none" w:sz="0" w:space="0" w:color="auto"/>
                                        <w:left w:val="none" w:sz="0" w:space="0" w:color="auto"/>
                                        <w:bottom w:val="none" w:sz="0" w:space="0" w:color="auto"/>
                                        <w:right w:val="none" w:sz="0" w:space="0" w:color="auto"/>
                                      </w:divBdr>
                                      <w:divsChild>
                                        <w:div w:id="1295679232">
                                          <w:marLeft w:val="0"/>
                                          <w:marRight w:val="0"/>
                                          <w:marTop w:val="0"/>
                                          <w:marBottom w:val="0"/>
                                          <w:divBdr>
                                            <w:top w:val="none" w:sz="0" w:space="0" w:color="auto"/>
                                            <w:left w:val="none" w:sz="0" w:space="0" w:color="auto"/>
                                            <w:bottom w:val="none" w:sz="0" w:space="0" w:color="auto"/>
                                            <w:right w:val="none" w:sz="0" w:space="0" w:color="auto"/>
                                          </w:divBdr>
                                          <w:divsChild>
                                            <w:div w:id="331376091">
                                              <w:marLeft w:val="0"/>
                                              <w:marRight w:val="0"/>
                                              <w:marTop w:val="0"/>
                                              <w:marBottom w:val="0"/>
                                              <w:divBdr>
                                                <w:top w:val="none" w:sz="0" w:space="0" w:color="auto"/>
                                                <w:left w:val="none" w:sz="0" w:space="0" w:color="auto"/>
                                                <w:bottom w:val="none" w:sz="0" w:space="0" w:color="auto"/>
                                                <w:right w:val="none" w:sz="0" w:space="0" w:color="auto"/>
                                              </w:divBdr>
                                              <w:divsChild>
                                                <w:div w:id="1978953964">
                                                  <w:marLeft w:val="0"/>
                                                  <w:marRight w:val="0"/>
                                                  <w:marTop w:val="0"/>
                                                  <w:marBottom w:val="0"/>
                                                  <w:divBdr>
                                                    <w:top w:val="none" w:sz="0" w:space="0" w:color="auto"/>
                                                    <w:left w:val="none" w:sz="0" w:space="0" w:color="auto"/>
                                                    <w:bottom w:val="none" w:sz="0" w:space="0" w:color="auto"/>
                                                    <w:right w:val="none" w:sz="0" w:space="0" w:color="auto"/>
                                                  </w:divBdr>
                                                  <w:divsChild>
                                                    <w:div w:id="1303998475">
                                                      <w:marLeft w:val="0"/>
                                                      <w:marRight w:val="0"/>
                                                      <w:marTop w:val="0"/>
                                                      <w:marBottom w:val="0"/>
                                                      <w:divBdr>
                                                        <w:top w:val="none" w:sz="0" w:space="0" w:color="auto"/>
                                                        <w:left w:val="none" w:sz="0" w:space="0" w:color="auto"/>
                                                        <w:bottom w:val="none" w:sz="0" w:space="0" w:color="auto"/>
                                                        <w:right w:val="none" w:sz="0" w:space="0" w:color="auto"/>
                                                      </w:divBdr>
                                                    </w:div>
                                                  </w:divsChild>
                                                </w:div>
                                                <w:div w:id="1400861968">
                                                  <w:marLeft w:val="0"/>
                                                  <w:marRight w:val="0"/>
                                                  <w:marTop w:val="0"/>
                                                  <w:marBottom w:val="0"/>
                                                  <w:divBdr>
                                                    <w:top w:val="none" w:sz="0" w:space="0" w:color="auto"/>
                                                    <w:left w:val="none" w:sz="0" w:space="0" w:color="auto"/>
                                                    <w:bottom w:val="none" w:sz="0" w:space="0" w:color="auto"/>
                                                    <w:right w:val="none" w:sz="0" w:space="0" w:color="auto"/>
                                                  </w:divBdr>
                                                  <w:divsChild>
                                                    <w:div w:id="1555769797">
                                                      <w:marLeft w:val="0"/>
                                                      <w:marRight w:val="0"/>
                                                      <w:marTop w:val="0"/>
                                                      <w:marBottom w:val="0"/>
                                                      <w:divBdr>
                                                        <w:top w:val="none" w:sz="0" w:space="0" w:color="auto"/>
                                                        <w:left w:val="none" w:sz="0" w:space="0" w:color="auto"/>
                                                        <w:bottom w:val="none" w:sz="0" w:space="0" w:color="auto"/>
                                                        <w:right w:val="none" w:sz="0" w:space="0" w:color="auto"/>
                                                      </w:divBdr>
                                                      <w:divsChild>
                                                        <w:div w:id="1608585045">
                                                          <w:marLeft w:val="0"/>
                                                          <w:marRight w:val="0"/>
                                                          <w:marTop w:val="0"/>
                                                          <w:marBottom w:val="0"/>
                                                          <w:divBdr>
                                                            <w:top w:val="none" w:sz="0" w:space="0" w:color="auto"/>
                                                            <w:left w:val="none" w:sz="0" w:space="0" w:color="auto"/>
                                                            <w:bottom w:val="none" w:sz="0" w:space="0" w:color="auto"/>
                                                            <w:right w:val="none" w:sz="0" w:space="0" w:color="auto"/>
                                                          </w:divBdr>
                                                        </w:div>
                                                        <w:div w:id="779879190">
                                                          <w:marLeft w:val="0"/>
                                                          <w:marRight w:val="0"/>
                                                          <w:marTop w:val="0"/>
                                                          <w:marBottom w:val="0"/>
                                                          <w:divBdr>
                                                            <w:top w:val="none" w:sz="0" w:space="0" w:color="auto"/>
                                                            <w:left w:val="none" w:sz="0" w:space="0" w:color="auto"/>
                                                            <w:bottom w:val="none" w:sz="0" w:space="0" w:color="auto"/>
                                                            <w:right w:val="none" w:sz="0" w:space="0" w:color="auto"/>
                                                          </w:divBdr>
                                                        </w:div>
                                                        <w:div w:id="808598485">
                                                          <w:marLeft w:val="0"/>
                                                          <w:marRight w:val="0"/>
                                                          <w:marTop w:val="0"/>
                                                          <w:marBottom w:val="0"/>
                                                          <w:divBdr>
                                                            <w:top w:val="none" w:sz="0" w:space="0" w:color="auto"/>
                                                            <w:left w:val="none" w:sz="0" w:space="0" w:color="auto"/>
                                                            <w:bottom w:val="none" w:sz="0" w:space="0" w:color="auto"/>
                                                            <w:right w:val="none" w:sz="0" w:space="0" w:color="auto"/>
                                                          </w:divBdr>
                                                        </w:div>
                                                      </w:divsChild>
                                                    </w:div>
                                                    <w:div w:id="1284268127">
                                                      <w:marLeft w:val="0"/>
                                                      <w:marRight w:val="0"/>
                                                      <w:marTop w:val="0"/>
                                                      <w:marBottom w:val="0"/>
                                                      <w:divBdr>
                                                        <w:top w:val="none" w:sz="0" w:space="0" w:color="auto"/>
                                                        <w:left w:val="none" w:sz="0" w:space="0" w:color="auto"/>
                                                        <w:bottom w:val="none" w:sz="0" w:space="0" w:color="auto"/>
                                                        <w:right w:val="none" w:sz="0" w:space="0" w:color="auto"/>
                                                      </w:divBdr>
                                                      <w:divsChild>
                                                        <w:div w:id="1027440447">
                                                          <w:marLeft w:val="0"/>
                                                          <w:marRight w:val="0"/>
                                                          <w:marTop w:val="0"/>
                                                          <w:marBottom w:val="0"/>
                                                          <w:divBdr>
                                                            <w:top w:val="none" w:sz="0" w:space="0" w:color="auto"/>
                                                            <w:left w:val="none" w:sz="0" w:space="0" w:color="auto"/>
                                                            <w:bottom w:val="none" w:sz="0" w:space="0" w:color="auto"/>
                                                            <w:right w:val="none" w:sz="0" w:space="0" w:color="auto"/>
                                                          </w:divBdr>
                                                          <w:divsChild>
                                                            <w:div w:id="1334644822">
                                                              <w:marLeft w:val="0"/>
                                                              <w:marRight w:val="0"/>
                                                              <w:marTop w:val="0"/>
                                                              <w:marBottom w:val="0"/>
                                                              <w:divBdr>
                                                                <w:top w:val="none" w:sz="0" w:space="0" w:color="auto"/>
                                                                <w:left w:val="none" w:sz="0" w:space="0" w:color="auto"/>
                                                                <w:bottom w:val="none" w:sz="0" w:space="0" w:color="auto"/>
                                                                <w:right w:val="none" w:sz="0" w:space="0" w:color="auto"/>
                                                              </w:divBdr>
                                                              <w:divsChild>
                                                                <w:div w:id="658509225">
                                                                  <w:marLeft w:val="0"/>
                                                                  <w:marRight w:val="0"/>
                                                                  <w:marTop w:val="0"/>
                                                                  <w:marBottom w:val="0"/>
                                                                  <w:divBdr>
                                                                    <w:top w:val="none" w:sz="0" w:space="0" w:color="auto"/>
                                                                    <w:left w:val="none" w:sz="0" w:space="0" w:color="auto"/>
                                                                    <w:bottom w:val="none" w:sz="0" w:space="0" w:color="auto"/>
                                                                    <w:right w:val="none" w:sz="0" w:space="0" w:color="auto"/>
                                                                  </w:divBdr>
                                                                  <w:divsChild>
                                                                    <w:div w:id="1907572172">
                                                                      <w:marLeft w:val="0"/>
                                                                      <w:marRight w:val="0"/>
                                                                      <w:marTop w:val="0"/>
                                                                      <w:marBottom w:val="0"/>
                                                                      <w:divBdr>
                                                                        <w:top w:val="none" w:sz="0" w:space="0" w:color="auto"/>
                                                                        <w:left w:val="none" w:sz="0" w:space="0" w:color="auto"/>
                                                                        <w:bottom w:val="none" w:sz="0" w:space="0" w:color="auto"/>
                                                                        <w:right w:val="none" w:sz="0" w:space="0" w:color="auto"/>
                                                                      </w:divBdr>
                                                                    </w:div>
                                                                    <w:div w:id="1259677059">
                                                                      <w:marLeft w:val="0"/>
                                                                      <w:marRight w:val="0"/>
                                                                      <w:marTop w:val="0"/>
                                                                      <w:marBottom w:val="0"/>
                                                                      <w:divBdr>
                                                                        <w:top w:val="none" w:sz="0" w:space="0" w:color="auto"/>
                                                                        <w:left w:val="none" w:sz="0" w:space="0" w:color="auto"/>
                                                                        <w:bottom w:val="none" w:sz="0" w:space="0" w:color="auto"/>
                                                                        <w:right w:val="none" w:sz="0" w:space="0" w:color="auto"/>
                                                                      </w:divBdr>
                                                                    </w:div>
                                                                  </w:divsChild>
                                                                </w:div>
                                                                <w:div w:id="19769800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8231166">
                                                                      <w:marLeft w:val="0"/>
                                                                      <w:marRight w:val="0"/>
                                                                      <w:marTop w:val="0"/>
                                                                      <w:marBottom w:val="0"/>
                                                                      <w:divBdr>
                                                                        <w:top w:val="none" w:sz="0" w:space="0" w:color="auto"/>
                                                                        <w:left w:val="none" w:sz="0" w:space="0" w:color="auto"/>
                                                                        <w:bottom w:val="none" w:sz="0" w:space="0" w:color="auto"/>
                                                                        <w:right w:val="none" w:sz="0" w:space="0" w:color="auto"/>
                                                                      </w:divBdr>
                                                                      <w:divsChild>
                                                                        <w:div w:id="60738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9250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5833871">
                                                                      <w:marLeft w:val="0"/>
                                                                      <w:marRight w:val="0"/>
                                                                      <w:marTop w:val="0"/>
                                                                      <w:marBottom w:val="0"/>
                                                                      <w:divBdr>
                                                                        <w:top w:val="none" w:sz="0" w:space="0" w:color="auto"/>
                                                                        <w:left w:val="none" w:sz="0" w:space="0" w:color="auto"/>
                                                                        <w:bottom w:val="none" w:sz="0" w:space="0" w:color="auto"/>
                                                                        <w:right w:val="none" w:sz="0" w:space="0" w:color="auto"/>
                                                                      </w:divBdr>
                                                                    </w:div>
                                                                  </w:divsChild>
                                                                </w:div>
                                                                <w:div w:id="967442587">
                                                                  <w:marLeft w:val="0"/>
                                                                  <w:marRight w:val="0"/>
                                                                  <w:marTop w:val="0"/>
                                                                  <w:marBottom w:val="0"/>
                                                                  <w:divBdr>
                                                                    <w:top w:val="none" w:sz="0" w:space="0" w:color="auto"/>
                                                                    <w:left w:val="none" w:sz="0" w:space="0" w:color="auto"/>
                                                                    <w:bottom w:val="none" w:sz="0" w:space="0" w:color="auto"/>
                                                                    <w:right w:val="none" w:sz="0" w:space="0" w:color="auto"/>
                                                                  </w:divBdr>
                                                                  <w:divsChild>
                                                                    <w:div w:id="137986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205252">
                                              <w:marLeft w:val="0"/>
                                              <w:marRight w:val="0"/>
                                              <w:marTop w:val="0"/>
                                              <w:marBottom w:val="0"/>
                                              <w:divBdr>
                                                <w:top w:val="none" w:sz="0" w:space="0" w:color="auto"/>
                                                <w:left w:val="none" w:sz="0" w:space="0" w:color="auto"/>
                                                <w:bottom w:val="none" w:sz="0" w:space="0" w:color="auto"/>
                                                <w:right w:val="none" w:sz="0" w:space="0" w:color="auto"/>
                                              </w:divBdr>
                                              <w:divsChild>
                                                <w:div w:id="251820855">
                                                  <w:marLeft w:val="0"/>
                                                  <w:marRight w:val="0"/>
                                                  <w:marTop w:val="0"/>
                                                  <w:marBottom w:val="0"/>
                                                  <w:divBdr>
                                                    <w:top w:val="none" w:sz="0" w:space="0" w:color="auto"/>
                                                    <w:left w:val="none" w:sz="0" w:space="0" w:color="auto"/>
                                                    <w:bottom w:val="none" w:sz="0" w:space="0" w:color="auto"/>
                                                    <w:right w:val="none" w:sz="0" w:space="0" w:color="auto"/>
                                                  </w:divBdr>
                                                  <w:divsChild>
                                                    <w:div w:id="1281497967">
                                                      <w:marLeft w:val="0"/>
                                                      <w:marRight w:val="0"/>
                                                      <w:marTop w:val="0"/>
                                                      <w:marBottom w:val="0"/>
                                                      <w:divBdr>
                                                        <w:top w:val="none" w:sz="0" w:space="0" w:color="auto"/>
                                                        <w:left w:val="none" w:sz="0" w:space="0" w:color="auto"/>
                                                        <w:bottom w:val="none" w:sz="0" w:space="0" w:color="auto"/>
                                                        <w:right w:val="none" w:sz="0" w:space="0" w:color="auto"/>
                                                      </w:divBdr>
                                                      <w:divsChild>
                                                        <w:div w:id="1446534503">
                                                          <w:marLeft w:val="0"/>
                                                          <w:marRight w:val="0"/>
                                                          <w:marTop w:val="0"/>
                                                          <w:marBottom w:val="0"/>
                                                          <w:divBdr>
                                                            <w:top w:val="none" w:sz="0" w:space="0" w:color="auto"/>
                                                            <w:left w:val="none" w:sz="0" w:space="0" w:color="auto"/>
                                                            <w:bottom w:val="none" w:sz="0" w:space="0" w:color="auto"/>
                                                            <w:right w:val="none" w:sz="0" w:space="0" w:color="auto"/>
                                                          </w:divBdr>
                                                          <w:divsChild>
                                                            <w:div w:id="562300957">
                                                              <w:marLeft w:val="0"/>
                                                              <w:marRight w:val="0"/>
                                                              <w:marTop w:val="0"/>
                                                              <w:marBottom w:val="0"/>
                                                              <w:divBdr>
                                                                <w:top w:val="none" w:sz="0" w:space="0" w:color="auto"/>
                                                                <w:left w:val="none" w:sz="0" w:space="0" w:color="auto"/>
                                                                <w:bottom w:val="none" w:sz="0" w:space="0" w:color="auto"/>
                                                                <w:right w:val="none" w:sz="0" w:space="0" w:color="auto"/>
                                                              </w:divBdr>
                                                              <w:divsChild>
                                                                <w:div w:id="531306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39793525">
              <w:marLeft w:val="0"/>
              <w:marRight w:val="0"/>
              <w:marTop w:val="0"/>
              <w:marBottom w:val="0"/>
              <w:divBdr>
                <w:top w:val="none" w:sz="0" w:space="0" w:color="auto"/>
                <w:left w:val="none" w:sz="0" w:space="0" w:color="auto"/>
                <w:bottom w:val="none" w:sz="0" w:space="0" w:color="auto"/>
                <w:right w:val="none" w:sz="0" w:space="0" w:color="auto"/>
              </w:divBdr>
              <w:divsChild>
                <w:div w:id="1310668688">
                  <w:marLeft w:val="0"/>
                  <w:marRight w:val="0"/>
                  <w:marTop w:val="0"/>
                  <w:marBottom w:val="0"/>
                  <w:divBdr>
                    <w:top w:val="none" w:sz="0" w:space="0" w:color="auto"/>
                    <w:left w:val="none" w:sz="0" w:space="0" w:color="auto"/>
                    <w:bottom w:val="none" w:sz="0" w:space="0" w:color="auto"/>
                    <w:right w:val="none" w:sz="0" w:space="0" w:color="auto"/>
                  </w:divBdr>
                  <w:divsChild>
                    <w:div w:id="641157446">
                      <w:marLeft w:val="0"/>
                      <w:marRight w:val="0"/>
                      <w:marTop w:val="0"/>
                      <w:marBottom w:val="0"/>
                      <w:divBdr>
                        <w:top w:val="none" w:sz="0" w:space="0" w:color="auto"/>
                        <w:left w:val="none" w:sz="0" w:space="0" w:color="auto"/>
                        <w:bottom w:val="none" w:sz="0" w:space="0" w:color="auto"/>
                        <w:right w:val="none" w:sz="0" w:space="0" w:color="auto"/>
                      </w:divBdr>
                      <w:divsChild>
                        <w:div w:id="1898781682">
                          <w:marLeft w:val="0"/>
                          <w:marRight w:val="0"/>
                          <w:marTop w:val="0"/>
                          <w:marBottom w:val="0"/>
                          <w:divBdr>
                            <w:top w:val="none" w:sz="0" w:space="0" w:color="auto"/>
                            <w:left w:val="none" w:sz="0" w:space="0" w:color="auto"/>
                            <w:bottom w:val="none" w:sz="0" w:space="0" w:color="auto"/>
                            <w:right w:val="none" w:sz="0" w:space="0" w:color="auto"/>
                          </w:divBdr>
                          <w:divsChild>
                            <w:div w:id="196089163">
                              <w:marLeft w:val="0"/>
                              <w:marRight w:val="0"/>
                              <w:marTop w:val="0"/>
                              <w:marBottom w:val="0"/>
                              <w:divBdr>
                                <w:top w:val="none" w:sz="0" w:space="0" w:color="auto"/>
                                <w:left w:val="none" w:sz="0" w:space="0" w:color="auto"/>
                                <w:bottom w:val="none" w:sz="0" w:space="0" w:color="auto"/>
                                <w:right w:val="none" w:sz="0" w:space="0" w:color="auto"/>
                              </w:divBdr>
                              <w:divsChild>
                                <w:div w:id="763376512">
                                  <w:marLeft w:val="0"/>
                                  <w:marRight w:val="0"/>
                                  <w:marTop w:val="0"/>
                                  <w:marBottom w:val="0"/>
                                  <w:divBdr>
                                    <w:top w:val="none" w:sz="0" w:space="0" w:color="auto"/>
                                    <w:left w:val="none" w:sz="0" w:space="0" w:color="auto"/>
                                    <w:bottom w:val="none" w:sz="0" w:space="0" w:color="auto"/>
                                    <w:right w:val="none" w:sz="0" w:space="0" w:color="auto"/>
                                  </w:divBdr>
                                </w:div>
                                <w:div w:id="988290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534525">
                      <w:marLeft w:val="0"/>
                      <w:marRight w:val="0"/>
                      <w:marTop w:val="0"/>
                      <w:marBottom w:val="0"/>
                      <w:divBdr>
                        <w:top w:val="none" w:sz="0" w:space="0" w:color="auto"/>
                        <w:left w:val="none" w:sz="0" w:space="0" w:color="auto"/>
                        <w:bottom w:val="none" w:sz="0" w:space="0" w:color="auto"/>
                        <w:right w:val="none" w:sz="0" w:space="0" w:color="auto"/>
                      </w:divBdr>
                      <w:divsChild>
                        <w:div w:id="1394042682">
                          <w:marLeft w:val="0"/>
                          <w:marRight w:val="0"/>
                          <w:marTop w:val="0"/>
                          <w:marBottom w:val="0"/>
                          <w:divBdr>
                            <w:top w:val="none" w:sz="0" w:space="0" w:color="auto"/>
                            <w:left w:val="none" w:sz="0" w:space="0" w:color="auto"/>
                            <w:bottom w:val="none" w:sz="0" w:space="0" w:color="auto"/>
                            <w:right w:val="none" w:sz="0" w:space="0" w:color="auto"/>
                          </w:divBdr>
                          <w:divsChild>
                            <w:div w:id="1450854617">
                              <w:marLeft w:val="0"/>
                              <w:marRight w:val="0"/>
                              <w:marTop w:val="0"/>
                              <w:marBottom w:val="0"/>
                              <w:divBdr>
                                <w:top w:val="none" w:sz="0" w:space="0" w:color="auto"/>
                                <w:left w:val="none" w:sz="0" w:space="0" w:color="auto"/>
                                <w:bottom w:val="none" w:sz="0" w:space="0" w:color="auto"/>
                                <w:right w:val="none" w:sz="0" w:space="0" w:color="auto"/>
                              </w:divBdr>
                              <w:divsChild>
                                <w:div w:id="782260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625274">
                      <w:marLeft w:val="0"/>
                      <w:marRight w:val="0"/>
                      <w:marTop w:val="0"/>
                      <w:marBottom w:val="0"/>
                      <w:divBdr>
                        <w:top w:val="none" w:sz="0" w:space="0" w:color="auto"/>
                        <w:left w:val="none" w:sz="0" w:space="0" w:color="auto"/>
                        <w:bottom w:val="none" w:sz="0" w:space="0" w:color="auto"/>
                        <w:right w:val="none" w:sz="0" w:space="0" w:color="auto"/>
                      </w:divBdr>
                      <w:divsChild>
                        <w:div w:id="553007818">
                          <w:marLeft w:val="0"/>
                          <w:marRight w:val="0"/>
                          <w:marTop w:val="0"/>
                          <w:marBottom w:val="0"/>
                          <w:divBdr>
                            <w:top w:val="none" w:sz="0" w:space="0" w:color="auto"/>
                            <w:left w:val="none" w:sz="0" w:space="0" w:color="auto"/>
                            <w:bottom w:val="none" w:sz="0" w:space="0" w:color="auto"/>
                            <w:right w:val="none" w:sz="0" w:space="0" w:color="auto"/>
                          </w:divBdr>
                          <w:divsChild>
                            <w:div w:id="1614634972">
                              <w:marLeft w:val="0"/>
                              <w:marRight w:val="0"/>
                              <w:marTop w:val="0"/>
                              <w:marBottom w:val="0"/>
                              <w:divBdr>
                                <w:top w:val="none" w:sz="0" w:space="0" w:color="auto"/>
                                <w:left w:val="none" w:sz="0" w:space="0" w:color="auto"/>
                                <w:bottom w:val="none" w:sz="0" w:space="0" w:color="auto"/>
                                <w:right w:val="none" w:sz="0" w:space="0" w:color="auto"/>
                              </w:divBdr>
                              <w:divsChild>
                                <w:div w:id="41605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28143760">
      <w:bodyDiv w:val="1"/>
      <w:marLeft w:val="0"/>
      <w:marRight w:val="0"/>
      <w:marTop w:val="0"/>
      <w:marBottom w:val="0"/>
      <w:divBdr>
        <w:top w:val="none" w:sz="0" w:space="0" w:color="auto"/>
        <w:left w:val="none" w:sz="0" w:space="0" w:color="auto"/>
        <w:bottom w:val="none" w:sz="0" w:space="0" w:color="auto"/>
        <w:right w:val="none" w:sz="0" w:space="0" w:color="auto"/>
      </w:divBdr>
      <w:divsChild>
        <w:div w:id="1439564567">
          <w:marLeft w:val="0"/>
          <w:marRight w:val="0"/>
          <w:marTop w:val="0"/>
          <w:marBottom w:val="0"/>
          <w:divBdr>
            <w:top w:val="single" w:sz="8" w:space="1" w:color="auto"/>
            <w:left w:val="single" w:sz="8" w:space="1" w:color="auto"/>
            <w:bottom w:val="single" w:sz="8" w:space="1" w:color="auto"/>
            <w:right w:val="single" w:sz="8" w:space="1" w:color="auto"/>
          </w:divBdr>
        </w:div>
      </w:divsChild>
    </w:div>
    <w:div w:id="328367550">
      <w:bodyDiv w:val="1"/>
      <w:marLeft w:val="0"/>
      <w:marRight w:val="0"/>
      <w:marTop w:val="0"/>
      <w:marBottom w:val="0"/>
      <w:divBdr>
        <w:top w:val="none" w:sz="0" w:space="0" w:color="auto"/>
        <w:left w:val="none" w:sz="0" w:space="0" w:color="auto"/>
        <w:bottom w:val="none" w:sz="0" w:space="0" w:color="auto"/>
        <w:right w:val="none" w:sz="0" w:space="0" w:color="auto"/>
      </w:divBdr>
      <w:divsChild>
        <w:div w:id="1020205008">
          <w:marLeft w:val="0"/>
          <w:marRight w:val="0"/>
          <w:marTop w:val="0"/>
          <w:marBottom w:val="0"/>
          <w:divBdr>
            <w:top w:val="single" w:sz="8" w:space="1" w:color="auto"/>
            <w:left w:val="single" w:sz="8" w:space="1" w:color="auto"/>
            <w:bottom w:val="single" w:sz="8" w:space="1" w:color="auto"/>
            <w:right w:val="single" w:sz="8" w:space="1" w:color="auto"/>
          </w:divBdr>
        </w:div>
      </w:divsChild>
    </w:div>
    <w:div w:id="518087353">
      <w:bodyDiv w:val="1"/>
      <w:marLeft w:val="0"/>
      <w:marRight w:val="0"/>
      <w:marTop w:val="0"/>
      <w:marBottom w:val="0"/>
      <w:divBdr>
        <w:top w:val="none" w:sz="0" w:space="0" w:color="auto"/>
        <w:left w:val="none" w:sz="0" w:space="0" w:color="auto"/>
        <w:bottom w:val="none" w:sz="0" w:space="0" w:color="auto"/>
        <w:right w:val="none" w:sz="0" w:space="0" w:color="auto"/>
      </w:divBdr>
      <w:divsChild>
        <w:div w:id="1959682639">
          <w:marLeft w:val="0"/>
          <w:marRight w:val="0"/>
          <w:marTop w:val="0"/>
          <w:marBottom w:val="0"/>
          <w:divBdr>
            <w:top w:val="single" w:sz="8" w:space="1" w:color="auto"/>
            <w:left w:val="single" w:sz="8" w:space="1" w:color="auto"/>
            <w:bottom w:val="single" w:sz="8" w:space="1" w:color="auto"/>
            <w:right w:val="single" w:sz="8" w:space="1" w:color="auto"/>
          </w:divBdr>
        </w:div>
      </w:divsChild>
    </w:div>
    <w:div w:id="887376693">
      <w:bodyDiv w:val="1"/>
      <w:marLeft w:val="0"/>
      <w:marRight w:val="0"/>
      <w:marTop w:val="0"/>
      <w:marBottom w:val="0"/>
      <w:divBdr>
        <w:top w:val="none" w:sz="0" w:space="0" w:color="auto"/>
        <w:left w:val="none" w:sz="0" w:space="0" w:color="auto"/>
        <w:bottom w:val="none" w:sz="0" w:space="0" w:color="auto"/>
        <w:right w:val="none" w:sz="0" w:space="0" w:color="auto"/>
      </w:divBdr>
      <w:divsChild>
        <w:div w:id="726949999">
          <w:marLeft w:val="0"/>
          <w:marRight w:val="0"/>
          <w:marTop w:val="0"/>
          <w:marBottom w:val="0"/>
          <w:divBdr>
            <w:top w:val="single" w:sz="8" w:space="1" w:color="auto"/>
            <w:left w:val="single" w:sz="8" w:space="1" w:color="auto"/>
            <w:bottom w:val="single" w:sz="8" w:space="1" w:color="auto"/>
            <w:right w:val="single" w:sz="8" w:space="1" w:color="auto"/>
          </w:divBdr>
        </w:div>
        <w:div w:id="711342742">
          <w:marLeft w:val="0"/>
          <w:marRight w:val="0"/>
          <w:marTop w:val="0"/>
          <w:marBottom w:val="0"/>
          <w:divBdr>
            <w:top w:val="single" w:sz="8" w:space="1" w:color="auto"/>
            <w:left w:val="single" w:sz="8" w:space="4" w:color="auto"/>
            <w:bottom w:val="single" w:sz="8" w:space="1" w:color="auto"/>
            <w:right w:val="single" w:sz="8" w:space="4" w:color="auto"/>
          </w:divBdr>
        </w:div>
      </w:divsChild>
    </w:div>
    <w:div w:id="1061295436">
      <w:bodyDiv w:val="1"/>
      <w:marLeft w:val="0"/>
      <w:marRight w:val="0"/>
      <w:marTop w:val="0"/>
      <w:marBottom w:val="0"/>
      <w:divBdr>
        <w:top w:val="none" w:sz="0" w:space="0" w:color="auto"/>
        <w:left w:val="none" w:sz="0" w:space="0" w:color="auto"/>
        <w:bottom w:val="none" w:sz="0" w:space="0" w:color="auto"/>
        <w:right w:val="none" w:sz="0" w:space="0" w:color="auto"/>
      </w:divBdr>
      <w:divsChild>
        <w:div w:id="1740980480">
          <w:marLeft w:val="0"/>
          <w:marRight w:val="0"/>
          <w:marTop w:val="0"/>
          <w:marBottom w:val="0"/>
          <w:divBdr>
            <w:top w:val="single" w:sz="8" w:space="1" w:color="auto"/>
            <w:left w:val="single" w:sz="8" w:space="4" w:color="auto"/>
            <w:bottom w:val="single" w:sz="8" w:space="1" w:color="auto"/>
            <w:right w:val="single" w:sz="8" w:space="4" w:color="auto"/>
          </w:divBdr>
        </w:div>
      </w:divsChild>
    </w:div>
    <w:div w:id="1083642473">
      <w:bodyDiv w:val="1"/>
      <w:marLeft w:val="0"/>
      <w:marRight w:val="0"/>
      <w:marTop w:val="0"/>
      <w:marBottom w:val="0"/>
      <w:divBdr>
        <w:top w:val="none" w:sz="0" w:space="0" w:color="auto"/>
        <w:left w:val="none" w:sz="0" w:space="0" w:color="auto"/>
        <w:bottom w:val="none" w:sz="0" w:space="0" w:color="auto"/>
        <w:right w:val="none" w:sz="0" w:space="0" w:color="auto"/>
      </w:divBdr>
      <w:divsChild>
        <w:div w:id="777064664">
          <w:marLeft w:val="0"/>
          <w:marRight w:val="0"/>
          <w:marTop w:val="0"/>
          <w:marBottom w:val="0"/>
          <w:divBdr>
            <w:top w:val="single" w:sz="8" w:space="1" w:color="auto"/>
            <w:left w:val="single" w:sz="8" w:space="4" w:color="auto"/>
            <w:bottom w:val="single" w:sz="8" w:space="1" w:color="auto"/>
            <w:right w:val="single" w:sz="8" w:space="4" w:color="auto"/>
          </w:divBdr>
        </w:div>
      </w:divsChild>
    </w:div>
    <w:div w:id="1197888575">
      <w:bodyDiv w:val="1"/>
      <w:marLeft w:val="0"/>
      <w:marRight w:val="0"/>
      <w:marTop w:val="0"/>
      <w:marBottom w:val="0"/>
      <w:divBdr>
        <w:top w:val="none" w:sz="0" w:space="0" w:color="auto"/>
        <w:left w:val="none" w:sz="0" w:space="0" w:color="auto"/>
        <w:bottom w:val="none" w:sz="0" w:space="0" w:color="auto"/>
        <w:right w:val="none" w:sz="0" w:space="0" w:color="auto"/>
      </w:divBdr>
      <w:divsChild>
        <w:div w:id="541482969">
          <w:marLeft w:val="0"/>
          <w:marRight w:val="0"/>
          <w:marTop w:val="0"/>
          <w:marBottom w:val="0"/>
          <w:divBdr>
            <w:top w:val="none" w:sz="0" w:space="0" w:color="auto"/>
            <w:left w:val="none" w:sz="0" w:space="0" w:color="auto"/>
            <w:bottom w:val="none" w:sz="0" w:space="0" w:color="auto"/>
            <w:right w:val="none" w:sz="0" w:space="0" w:color="auto"/>
          </w:divBdr>
          <w:divsChild>
            <w:div w:id="1397822805">
              <w:marLeft w:val="0"/>
              <w:marRight w:val="0"/>
              <w:marTop w:val="0"/>
              <w:marBottom w:val="0"/>
              <w:divBdr>
                <w:top w:val="none" w:sz="0" w:space="0" w:color="auto"/>
                <w:left w:val="none" w:sz="0" w:space="0" w:color="auto"/>
                <w:bottom w:val="none" w:sz="0" w:space="0" w:color="auto"/>
                <w:right w:val="none" w:sz="0" w:space="0" w:color="auto"/>
              </w:divBdr>
            </w:div>
            <w:div w:id="1938710712">
              <w:marLeft w:val="0"/>
              <w:marRight w:val="0"/>
              <w:marTop w:val="0"/>
              <w:marBottom w:val="0"/>
              <w:divBdr>
                <w:top w:val="none" w:sz="0" w:space="0" w:color="auto"/>
                <w:left w:val="none" w:sz="0" w:space="0" w:color="auto"/>
                <w:bottom w:val="none" w:sz="0" w:space="0" w:color="auto"/>
                <w:right w:val="none" w:sz="0" w:space="0" w:color="auto"/>
              </w:divBdr>
            </w:div>
          </w:divsChild>
        </w:div>
        <w:div w:id="730886290">
          <w:marLeft w:val="0"/>
          <w:marRight w:val="0"/>
          <w:marTop w:val="0"/>
          <w:marBottom w:val="0"/>
          <w:divBdr>
            <w:top w:val="none" w:sz="0" w:space="0" w:color="auto"/>
            <w:left w:val="none" w:sz="0" w:space="0" w:color="auto"/>
            <w:bottom w:val="none" w:sz="0" w:space="0" w:color="auto"/>
            <w:right w:val="none" w:sz="0" w:space="0" w:color="auto"/>
          </w:divBdr>
          <w:divsChild>
            <w:div w:id="1318533555">
              <w:marLeft w:val="0"/>
              <w:marRight w:val="0"/>
              <w:marTop w:val="0"/>
              <w:marBottom w:val="0"/>
              <w:divBdr>
                <w:top w:val="none" w:sz="0" w:space="0" w:color="auto"/>
                <w:left w:val="none" w:sz="0" w:space="0" w:color="auto"/>
                <w:bottom w:val="none" w:sz="0" w:space="0" w:color="auto"/>
                <w:right w:val="none" w:sz="0" w:space="0" w:color="auto"/>
              </w:divBdr>
              <w:divsChild>
                <w:div w:id="1168985342">
                  <w:marLeft w:val="0"/>
                  <w:marRight w:val="0"/>
                  <w:marTop w:val="0"/>
                  <w:marBottom w:val="0"/>
                  <w:divBdr>
                    <w:top w:val="none" w:sz="0" w:space="0" w:color="auto"/>
                    <w:left w:val="none" w:sz="0" w:space="0" w:color="auto"/>
                    <w:bottom w:val="none" w:sz="0" w:space="0" w:color="auto"/>
                    <w:right w:val="none" w:sz="0" w:space="0" w:color="auto"/>
                  </w:divBdr>
                  <w:divsChild>
                    <w:div w:id="606930015">
                      <w:marLeft w:val="0"/>
                      <w:marRight w:val="0"/>
                      <w:marTop w:val="0"/>
                      <w:marBottom w:val="0"/>
                      <w:divBdr>
                        <w:top w:val="single" w:sz="8" w:space="1" w:color="auto"/>
                        <w:left w:val="single" w:sz="8" w:space="4" w:color="auto"/>
                        <w:bottom w:val="single" w:sz="8" w:space="1" w:color="auto"/>
                        <w:right w:val="single" w:sz="8" w:space="4" w:color="auto"/>
                      </w:divBdr>
                    </w:div>
                    <w:div w:id="1283656977">
                      <w:marLeft w:val="0"/>
                      <w:marRight w:val="0"/>
                      <w:marTop w:val="0"/>
                      <w:marBottom w:val="0"/>
                      <w:divBdr>
                        <w:top w:val="single" w:sz="8" w:space="1" w:color="auto"/>
                        <w:left w:val="single" w:sz="8" w:space="1" w:color="auto"/>
                        <w:bottom w:val="single" w:sz="8" w:space="1" w:color="auto"/>
                        <w:right w:val="single" w:sz="8" w:space="1" w:color="auto"/>
                      </w:divBdr>
                    </w:div>
                    <w:div w:id="1187912114">
                      <w:marLeft w:val="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sChild>
    </w:div>
    <w:div w:id="1604025945">
      <w:bodyDiv w:val="1"/>
      <w:marLeft w:val="0"/>
      <w:marRight w:val="0"/>
      <w:marTop w:val="0"/>
      <w:marBottom w:val="0"/>
      <w:divBdr>
        <w:top w:val="none" w:sz="0" w:space="0" w:color="auto"/>
        <w:left w:val="none" w:sz="0" w:space="0" w:color="auto"/>
        <w:bottom w:val="none" w:sz="0" w:space="0" w:color="auto"/>
        <w:right w:val="none" w:sz="0" w:space="0" w:color="auto"/>
      </w:divBdr>
      <w:divsChild>
        <w:div w:id="1231115336">
          <w:marLeft w:val="0"/>
          <w:marRight w:val="0"/>
          <w:marTop w:val="0"/>
          <w:marBottom w:val="0"/>
          <w:divBdr>
            <w:top w:val="none" w:sz="0" w:space="0" w:color="auto"/>
            <w:left w:val="none" w:sz="0" w:space="0" w:color="auto"/>
            <w:bottom w:val="none" w:sz="0" w:space="0" w:color="auto"/>
            <w:right w:val="none" w:sz="0" w:space="0" w:color="auto"/>
          </w:divBdr>
          <w:divsChild>
            <w:div w:id="126552350">
              <w:marLeft w:val="0"/>
              <w:marRight w:val="0"/>
              <w:marTop w:val="0"/>
              <w:marBottom w:val="0"/>
              <w:divBdr>
                <w:top w:val="none" w:sz="0" w:space="0" w:color="auto"/>
                <w:left w:val="none" w:sz="0" w:space="0" w:color="auto"/>
                <w:bottom w:val="none" w:sz="0" w:space="0" w:color="auto"/>
                <w:right w:val="none" w:sz="0" w:space="0" w:color="auto"/>
              </w:divBdr>
              <w:divsChild>
                <w:div w:id="78558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880647">
      <w:bodyDiv w:val="1"/>
      <w:marLeft w:val="0"/>
      <w:marRight w:val="0"/>
      <w:marTop w:val="0"/>
      <w:marBottom w:val="0"/>
      <w:divBdr>
        <w:top w:val="none" w:sz="0" w:space="0" w:color="auto"/>
        <w:left w:val="none" w:sz="0" w:space="0" w:color="auto"/>
        <w:bottom w:val="none" w:sz="0" w:space="0" w:color="auto"/>
        <w:right w:val="none" w:sz="0" w:space="0" w:color="auto"/>
      </w:divBdr>
      <w:divsChild>
        <w:div w:id="551813623">
          <w:marLeft w:val="0"/>
          <w:marRight w:val="0"/>
          <w:marTop w:val="0"/>
          <w:marBottom w:val="0"/>
          <w:divBdr>
            <w:top w:val="single" w:sz="8" w:space="1" w:color="auto"/>
            <w:left w:val="single" w:sz="8" w:space="4" w:color="auto"/>
            <w:bottom w:val="single" w:sz="8" w:space="1" w:color="auto"/>
            <w:right w:val="single" w:sz="8" w:space="4" w:color="auto"/>
          </w:divBdr>
        </w:div>
        <w:div w:id="1578174574">
          <w:marLeft w:val="0"/>
          <w:marRight w:val="0"/>
          <w:marTop w:val="0"/>
          <w:marBottom w:val="0"/>
          <w:divBdr>
            <w:top w:val="single" w:sz="8" w:space="1" w:color="auto"/>
            <w:left w:val="single" w:sz="8" w:space="1" w:color="auto"/>
            <w:bottom w:val="single" w:sz="8" w:space="1" w:color="auto"/>
            <w:right w:val="single" w:sz="8" w:space="1" w:color="auto"/>
          </w:divBdr>
        </w:div>
        <w:div w:id="1951083582">
          <w:marLeft w:val="0"/>
          <w:marRight w:val="0"/>
          <w:marTop w:val="0"/>
          <w:marBottom w:val="0"/>
          <w:divBdr>
            <w:top w:val="single" w:sz="8" w:space="1" w:color="auto"/>
            <w:left w:val="single" w:sz="8" w:space="4" w:color="auto"/>
            <w:bottom w:val="single" w:sz="8" w:space="1" w:color="auto"/>
            <w:right w:val="single" w:sz="8" w:space="4" w:color="auto"/>
          </w:divBdr>
        </w:div>
      </w:divsChild>
    </w:div>
    <w:div w:id="1809011892">
      <w:bodyDiv w:val="1"/>
      <w:marLeft w:val="0"/>
      <w:marRight w:val="0"/>
      <w:marTop w:val="0"/>
      <w:marBottom w:val="0"/>
      <w:divBdr>
        <w:top w:val="none" w:sz="0" w:space="0" w:color="auto"/>
        <w:left w:val="none" w:sz="0" w:space="0" w:color="auto"/>
        <w:bottom w:val="none" w:sz="0" w:space="0" w:color="auto"/>
        <w:right w:val="none" w:sz="0" w:space="0" w:color="auto"/>
      </w:divBdr>
    </w:div>
    <w:div w:id="2102486646">
      <w:bodyDiv w:val="1"/>
      <w:marLeft w:val="0"/>
      <w:marRight w:val="0"/>
      <w:marTop w:val="0"/>
      <w:marBottom w:val="0"/>
      <w:divBdr>
        <w:top w:val="none" w:sz="0" w:space="0" w:color="auto"/>
        <w:left w:val="none" w:sz="0" w:space="0" w:color="auto"/>
        <w:bottom w:val="none" w:sz="0" w:space="0" w:color="auto"/>
        <w:right w:val="none" w:sz="0" w:space="0" w:color="auto"/>
      </w:divBdr>
      <w:divsChild>
        <w:div w:id="1650789310">
          <w:marLeft w:val="0"/>
          <w:marRight w:val="0"/>
          <w:marTop w:val="0"/>
          <w:marBottom w:val="0"/>
          <w:divBdr>
            <w:top w:val="single" w:sz="8" w:space="1" w:color="auto"/>
            <w:left w:val="single" w:sz="8" w:space="4" w:color="auto"/>
            <w:bottom w:val="single" w:sz="8" w:space="1" w:color="auto"/>
            <w:right w:val="single" w:sz="8" w:space="4"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T.A.No"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TTFF4DE7C0t00">
    <w:panose1 w:val="00000000000000000000"/>
    <w:charset w:val="00"/>
    <w:family w:val="auto"/>
    <w:notTrueType/>
    <w:pitch w:val="default"/>
    <w:sig w:usb0="00000003" w:usb1="00000000" w:usb2="00000000" w:usb3="00000000" w:csb0="00000001" w:csb1="00000000"/>
  </w:font>
  <w:font w:name="TTFF4E2C90t00">
    <w:panose1 w:val="00000000000000000000"/>
    <w:charset w:val="00"/>
    <w:family w:val="auto"/>
    <w:notTrueType/>
    <w:pitch w:val="default"/>
    <w:sig w:usb0="00000003" w:usb1="00000000" w:usb2="00000000" w:usb3="00000000" w:csb0="00000001" w:csb1="00000000"/>
  </w:font>
  <w:font w:name="TTFF526620t00">
    <w:panose1 w:val="00000000000000000000"/>
    <w:charset w:val="00"/>
    <w:family w:val="auto"/>
    <w:notTrueType/>
    <w:pitch w:val="default"/>
    <w:sig w:usb0="00000003" w:usb1="00000000" w:usb2="00000000" w:usb3="00000000" w:csb0="00000001" w:csb1="00000000"/>
  </w:font>
  <w:font w:name="TTFF4DC8B8t00">
    <w:panose1 w:val="00000000000000000000"/>
    <w:charset w:val="00"/>
    <w:family w:val="auto"/>
    <w:notTrueType/>
    <w:pitch w:val="default"/>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 w:name="Times-Bold">
    <w:panose1 w:val="00000000000000000000"/>
    <w:charset w:val="00"/>
    <w:family w:val="auto"/>
    <w:notTrueType/>
    <w:pitch w:val="default"/>
    <w:sig w:usb0="00000003" w:usb1="00000000" w:usb2="00000000" w:usb3="00000000" w:csb0="00000001" w:csb1="00000000"/>
  </w:font>
  <w:font w:name="TT269t00">
    <w:panose1 w:val="00000000000000000000"/>
    <w:charset w:val="00"/>
    <w:family w:val="auto"/>
    <w:notTrueType/>
    <w:pitch w:val="default"/>
    <w:sig w:usb0="00000003" w:usb1="00000000" w:usb2="00000000" w:usb3="00000000" w:csb0="00000001" w:csb1="00000000"/>
  </w:font>
  <w:font w:name="Helvetica-Oblique">
    <w:panose1 w:val="00000000000000000000"/>
    <w:charset w:val="00"/>
    <w:family w:val="auto"/>
    <w:notTrueType/>
    <w:pitch w:val="default"/>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Tahoma,Bold">
    <w:panose1 w:val="00000000000000000000"/>
    <w:charset w:val="00"/>
    <w:family w:val="swiss"/>
    <w:notTrueType/>
    <w:pitch w:val="default"/>
    <w:sig w:usb0="00000003" w:usb1="00000000" w:usb2="00000000" w:usb3="00000000" w:csb0="00000001" w:csb1="00000000"/>
  </w:font>
  <w:font w:name="Mangal,Bold">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TFF4CAB48t00">
    <w:panose1 w:val="00000000000000000000"/>
    <w:charset w:val="00"/>
    <w:family w:val="auto"/>
    <w:notTrueType/>
    <w:pitch w:val="default"/>
    <w:sig w:usb0="00000003" w:usb1="00000000" w:usb2="00000000" w:usb3="00000000" w:csb0="00000001" w:csb1="00000000"/>
  </w:font>
  <w:font w:name="TTFF52DEB8t00">
    <w:panose1 w:val="00000000000000000000"/>
    <w:charset w:val="00"/>
    <w:family w:val="auto"/>
    <w:notTrueType/>
    <w:pitch w:val="default"/>
    <w:sig w:usb0="00000003" w:usb1="00000000" w:usb2="00000000" w:usb3="00000000" w:csb0="00000001" w:csb1="00000000"/>
  </w:font>
  <w:font w:name="Times-Italic">
    <w:panose1 w:val="00000000000000000000"/>
    <w:charset w:val="00"/>
    <w:family w:val="auto"/>
    <w:notTrueType/>
    <w:pitch w:val="default"/>
    <w:sig w:usb0="00000003" w:usb1="00000000" w:usb2="00000000" w:usb3="00000000" w:csb0="00000001" w:csb1="00000000"/>
  </w:font>
  <w:font w:name="CharterBT-Roman">
    <w:panose1 w:val="00000000000000000000"/>
    <w:charset w:val="00"/>
    <w:family w:val="auto"/>
    <w:notTrueType/>
    <w:pitch w:val="default"/>
    <w:sig w:usb0="00000003" w:usb1="00000000" w:usb2="00000000" w:usb3="00000000" w:csb0="00000001" w:csb1="00000000"/>
  </w:font>
  <w:font w:name="CharterBT-Bold">
    <w:panose1 w:val="00000000000000000000"/>
    <w:charset w:val="00"/>
    <w:family w:val="auto"/>
    <w:notTrueType/>
    <w:pitch w:val="default"/>
    <w:sig w:usb0="00000003" w:usb1="00000000" w:usb2="00000000" w:usb3="00000000" w:csb0="00000001" w:csb1="00000000"/>
  </w:font>
  <w:font w:name="BookmanOldStyle,Bold">
    <w:panose1 w:val="00000000000000000000"/>
    <w:charset w:val="00"/>
    <w:family w:val="auto"/>
    <w:notTrueType/>
    <w:pitch w:val="default"/>
    <w:sig w:usb0="00000003" w:usb1="00000000" w:usb2="00000000" w:usb3="00000000" w:csb0="00000001" w:csb1="00000000"/>
  </w:font>
  <w:font w:name="Mangal">
    <w:panose1 w:val="00000400000000000000"/>
    <w:charset w:val="00"/>
    <w:family w:val="auto"/>
    <w:pitch w:val="variable"/>
    <w:sig w:usb0="00008003" w:usb1="00000000" w:usb2="00000000" w:usb3="00000000" w:csb0="00000001" w:csb1="00000000"/>
  </w:font>
  <w:font w:name="BookmanOldStyle">
    <w:panose1 w:val="00000000000000000000"/>
    <w:charset w:val="00"/>
    <w:family w:val="auto"/>
    <w:notTrueType/>
    <w:pitch w:val="default"/>
    <w:sig w:usb0="00000003" w:usb1="00000000" w:usb2="00000000" w:usb3="00000000" w:csb0="00000001" w:csb1="00000000"/>
  </w:font>
  <w:font w:name="TT1DAt00">
    <w:panose1 w:val="00000000000000000000"/>
    <w:charset w:val="00"/>
    <w:family w:val="auto"/>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3Font_0">
    <w:panose1 w:val="00000000000000000000"/>
    <w:charset w:val="00"/>
    <w:family w:val="swiss"/>
    <w:notTrueType/>
    <w:pitch w:val="default"/>
    <w:sig w:usb0="00000003" w:usb1="00000000" w:usb2="00000000" w:usb3="00000000" w:csb0="00000001" w:csb1="00000000"/>
  </w:font>
  <w:font w:name="TT93t00">
    <w:panose1 w:val="00000000000000000000"/>
    <w:charset w:val="00"/>
    <w:family w:val="auto"/>
    <w:notTrueType/>
    <w:pitch w:val="default"/>
    <w:sig w:usb0="00000003" w:usb1="00000000" w:usb2="00000000" w:usb3="00000000" w:csb0="00000001" w:csb1="00000000"/>
  </w:font>
  <w:font w:name="TT1B7t00">
    <w:altName w:val="Times New Roman"/>
    <w:panose1 w:val="00000000000000000000"/>
    <w:charset w:val="00"/>
    <w:family w:val="roman"/>
    <w:notTrueType/>
    <w:pitch w:val="default"/>
    <w:sig w:usb0="00000000" w:usb1="00000000" w:usb2="00000000" w:usb3="00000000" w:csb0="00000000" w:csb1="00000000"/>
  </w:font>
  <w:font w:name="Consolas">
    <w:panose1 w:val="020B0609020204030204"/>
    <w:charset w:val="00"/>
    <w:family w:val="modern"/>
    <w:pitch w:val="fixed"/>
    <w:sig w:usb0="A00002EF" w:usb1="4000204B" w:usb2="00000000" w:usb3="00000000" w:csb0="0000009F" w:csb1="00000000"/>
  </w:font>
  <w:font w:name="NimbusSanL-Bold">
    <w:altName w:val="Times New Roman"/>
    <w:panose1 w:val="00000000000000000000"/>
    <w:charset w:val="00"/>
    <w:family w:val="roman"/>
    <w:notTrueType/>
    <w:pitch w:val="default"/>
    <w:sig w:usb0="00000000" w:usb1="00000000" w:usb2="00000000" w:usb3="00000000" w:csb0="00000000" w:csb1="00000000"/>
  </w:font>
  <w:font w:name="NimbusSanL-Regu">
    <w:altName w:val="Times New Roman"/>
    <w:panose1 w:val="00000000000000000000"/>
    <w:charset w:val="00"/>
    <w:family w:val="roman"/>
    <w:notTrueType/>
    <w:pitch w:val="default"/>
    <w:sig w:usb0="00000000" w:usb1="00000000" w:usb2="00000000" w:usb3="00000000" w:csb0="00000000" w:csb1="00000000"/>
  </w:font>
  <w:font w:name="TT218t00">
    <w:altName w:val="Times New Roman"/>
    <w:panose1 w:val="00000000000000000000"/>
    <w:charset w:val="00"/>
    <w:family w:val="roman"/>
    <w:notTrueType/>
    <w:pitch w:val="default"/>
    <w:sig w:usb0="00000000" w:usb1="00000000" w:usb2="00000000" w:usb3="00000000" w:csb0="00000000" w:csb1="00000000"/>
  </w:font>
  <w:font w:name="TT217t00">
    <w:altName w:val="Times New Roman"/>
    <w:panose1 w:val="00000000000000000000"/>
    <w:charset w:val="00"/>
    <w:family w:val="roman"/>
    <w:notTrueType/>
    <w:pitch w:val="default"/>
    <w:sig w:usb0="00000000" w:usb1="00000000" w:usb2="00000000" w:usb3="00000000" w:csb0="00000000" w:csb1="00000000"/>
  </w:font>
  <w:font w:name="TT18At00">
    <w:panose1 w:val="00000000000000000000"/>
    <w:charset w:val="00"/>
    <w:family w:val="auto"/>
    <w:notTrueType/>
    <w:pitch w:val="default"/>
    <w:sig w:usb0="00000003" w:usb1="00000000" w:usb2="00000000" w:usb3="00000000" w:csb0="00000001" w:csb1="00000000"/>
  </w:font>
  <w:font w:name="TT188t00">
    <w:panose1 w:val="00000000000000000000"/>
    <w:charset w:val="00"/>
    <w:family w:val="auto"/>
    <w:notTrueType/>
    <w:pitch w:val="default"/>
    <w:sig w:usb0="00000003" w:usb1="00000000" w:usb2="00000000" w:usb3="00000000" w:csb0="00000001" w:csb1="00000000"/>
  </w:font>
  <w:font w:name="TT18Bt00">
    <w:altName w:val="Times New Roman"/>
    <w:panose1 w:val="00000000000000000000"/>
    <w:charset w:val="00"/>
    <w:family w:val="roman"/>
    <w:notTrueType/>
    <w:pitch w:val="default"/>
    <w:sig w:usb0="00000000" w:usb1="00000000" w:usb2="00000000" w:usb3="00000000" w:csb0="00000000" w:csb1="00000000"/>
  </w:font>
  <w:font w:name="NimbusSanL-ReguItal">
    <w:altName w:val="Times New Roman"/>
    <w:panose1 w:val="00000000000000000000"/>
    <w:charset w:val="00"/>
    <w:family w:val="roman"/>
    <w:notTrueType/>
    <w:pitch w:val="default"/>
    <w:sig w:usb0="00000000" w:usb1="00000000" w:usb2="00000000" w:usb3="00000000" w:csb0="00000000" w:csb1="00000000"/>
  </w:font>
  <w:font w:name="TimesNewRoman,Bold">
    <w:altName w:val="Times New Roman"/>
    <w:panose1 w:val="00000000000000000000"/>
    <w:charset w:val="00"/>
    <w:family w:val="roman"/>
    <w:notTrueType/>
    <w:pitch w:val="default"/>
    <w:sig w:usb0="00000000" w:usb1="00000000" w:usb2="00000000" w:usb3="00000000" w:csb0="00000000" w:csb1="00000000"/>
  </w:font>
  <w:font w:name="Helvetica-BoldOblique">
    <w:altName w:val="Times New Roman"/>
    <w:panose1 w:val="00000000000000000000"/>
    <w:charset w:val="00"/>
    <w:family w:val="roman"/>
    <w:notTrueType/>
    <w:pitch w:val="default"/>
    <w:sig w:usb0="00000000" w:usb1="00000000" w:usb2="00000000" w:usb3="00000000" w:csb0="00000000" w:csb1="00000000"/>
  </w:font>
  <w:font w:name="TT2B5t00">
    <w:panose1 w:val="00000000000000000000"/>
    <w:charset w:val="00"/>
    <w:family w:val="auto"/>
    <w:notTrueType/>
    <w:pitch w:val="default"/>
    <w:sig w:usb0="00000003" w:usb1="00000000" w:usb2="00000000" w:usb3="00000000" w:csb0="00000001" w:csb1="00000000"/>
  </w:font>
  <w:font w:name="URWPalladioL-Roma">
    <w:altName w:val="Times New Roman"/>
    <w:panose1 w:val="00000000000000000000"/>
    <w:charset w:val="00"/>
    <w:family w:val="roman"/>
    <w:notTrueType/>
    <w:pitch w:val="default"/>
    <w:sig w:usb0="00000000" w:usb1="00000000" w:usb2="00000000" w:usb3="00000000" w:csb0="00000000" w:csb1="00000000"/>
  </w:font>
  <w:font w:name="URWPalladioL-Ital">
    <w:altName w:val="Times New Roman"/>
    <w:panose1 w:val="00000000000000000000"/>
    <w:charset w:val="00"/>
    <w:family w:val="roman"/>
    <w:notTrueType/>
    <w:pitch w:val="default"/>
    <w:sig w:usb0="00000000" w:usb1="00000000" w:usb2="00000000" w:usb3="00000000" w:csb0="00000000" w:csb1="00000000"/>
  </w:font>
  <w:font w:name="URWPalladioL-BoldItal">
    <w:altName w:val="Times New Roman"/>
    <w:panose1 w:val="00000000000000000000"/>
    <w:charset w:val="00"/>
    <w:family w:val="roman"/>
    <w:notTrueType/>
    <w:pitch w:val="default"/>
    <w:sig w:usb0="00000000" w:usb1="00000000" w:usb2="00000000" w:usb3="00000000" w:csb0="00000000" w:csb1="00000000"/>
  </w:font>
  <w:font w:name="TT15Ct00">
    <w:altName w:val="Times New Roman"/>
    <w:panose1 w:val="00000000000000000000"/>
    <w:charset w:val="00"/>
    <w:family w:val="roman"/>
    <w:notTrueType/>
    <w:pitch w:val="default"/>
    <w:sig w:usb0="00000000" w:usb1="00000000" w:usb2="00000000" w:usb3="00000000" w:csb0="00000000" w:csb1="00000000"/>
  </w:font>
  <w:font w:name="TTEDt00">
    <w:altName w:val="Times New Roman"/>
    <w:panose1 w:val="00000000000000000000"/>
    <w:charset w:val="00"/>
    <w:family w:val="roman"/>
    <w:notTrueType/>
    <w:pitch w:val="default"/>
    <w:sig w:usb0="00000000" w:usb1="00000000" w:usb2="00000000" w:usb3="00000000" w:csb0="00000000" w:csb1="00000000"/>
  </w:font>
  <w:font w:name="Times-BoldItalic">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1F6787"/>
    <w:rsid w:val="001F6787"/>
    <w:rsid w:val="004753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EF67D686FAF431995511FE2BF7E62A6">
    <w:name w:val="0EF67D686FAF431995511FE2BF7E62A6"/>
    <w:rsid w:val="001F6787"/>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DB1C6-509C-4D3C-955F-A96E0A65F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50</Pages>
  <Words>13799</Words>
  <Characters>78658</Characters>
  <Application>Microsoft Office Word</Application>
  <DocSecurity>0</DocSecurity>
  <Lines>655</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2014-08-06T06:23:00Z</dcterms:created>
  <dcterms:modified xsi:type="dcterms:W3CDTF">2014-08-06T06:51:00Z</dcterms:modified>
</cp:coreProperties>
</file>